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Noborder"/>
        <w:tblpPr w:leftFromText="181" w:rightFromText="181" w:vertAnchor="page" w:tblpXSpec="right" w:tblpY="1135"/>
        <w:tblOverlap w:val="never"/>
        <w:tblW w:w="4139" w:type="dxa"/>
        <w:tblLayout w:type="fixed"/>
        <w:tblCellMar>
          <w:left w:w="0" w:type="dxa"/>
          <w:right w:w="0" w:type="dxa"/>
        </w:tblCellMar>
        <w:tblLook w:val="04A0" w:firstRow="1" w:lastRow="0" w:firstColumn="1" w:lastColumn="0" w:noHBand="0" w:noVBand="1"/>
      </w:tblPr>
      <w:tblGrid>
        <w:gridCol w:w="1927"/>
        <w:gridCol w:w="284"/>
        <w:gridCol w:w="1928"/>
      </w:tblGrid>
      <w:tr w:rsidR="00E9429E" w:rsidRPr="00E9429E" w14:paraId="76048A9D" w14:textId="77777777">
        <w:trPr>
          <w:tblHeader/>
        </w:trPr>
        <w:tc>
          <w:tcPr>
            <w:tcW w:w="1928" w:type="dxa"/>
          </w:tcPr>
          <w:p w14:paraId="59FF3551" w14:textId="0A37CBE5" w:rsidR="00F966CE" w:rsidRPr="00E9429E" w:rsidRDefault="00F966CE">
            <w:pPr>
              <w:pStyle w:val="Header"/>
              <w:rPr>
                <w:color w:val="FFFFFF" w:themeColor="background1"/>
              </w:rPr>
            </w:pPr>
          </w:p>
        </w:tc>
        <w:tc>
          <w:tcPr>
            <w:tcW w:w="284" w:type="dxa"/>
          </w:tcPr>
          <w:p w14:paraId="2EAD4D1A" w14:textId="77777777" w:rsidR="00F966CE" w:rsidRPr="00E9429E" w:rsidRDefault="00F966CE">
            <w:pPr>
              <w:pStyle w:val="Header"/>
              <w:rPr>
                <w:color w:val="FFFFFF" w:themeColor="background1"/>
              </w:rPr>
            </w:pPr>
          </w:p>
        </w:tc>
        <w:tc>
          <w:tcPr>
            <w:tcW w:w="1928" w:type="dxa"/>
          </w:tcPr>
          <w:p w14:paraId="4973AEC5" w14:textId="254A8299" w:rsidR="00F966CE" w:rsidRPr="00E9429E" w:rsidRDefault="00F966CE">
            <w:pPr>
              <w:pStyle w:val="Header"/>
              <w:rPr>
                <w:color w:val="FFFFFF" w:themeColor="background1"/>
              </w:rPr>
            </w:pPr>
          </w:p>
        </w:tc>
      </w:tr>
      <w:tr w:rsidR="00E9429E" w:rsidRPr="00E9429E" w14:paraId="1542CF41" w14:textId="77777777">
        <w:tc>
          <w:tcPr>
            <w:tcW w:w="1928" w:type="dxa"/>
          </w:tcPr>
          <w:p w14:paraId="27469B14" w14:textId="1995CDEF" w:rsidR="00F966CE" w:rsidRPr="00E9429E" w:rsidRDefault="00F966CE">
            <w:pPr>
              <w:pStyle w:val="Header"/>
              <w:rPr>
                <w:color w:val="FFFFFF" w:themeColor="background1"/>
              </w:rPr>
            </w:pPr>
          </w:p>
        </w:tc>
        <w:tc>
          <w:tcPr>
            <w:tcW w:w="284" w:type="dxa"/>
          </w:tcPr>
          <w:p w14:paraId="5AB8136C" w14:textId="77777777" w:rsidR="00F966CE" w:rsidRPr="00E9429E" w:rsidRDefault="00F966CE">
            <w:pPr>
              <w:pStyle w:val="Header"/>
              <w:rPr>
                <w:color w:val="FFFFFF" w:themeColor="background1"/>
              </w:rPr>
            </w:pPr>
          </w:p>
        </w:tc>
        <w:tc>
          <w:tcPr>
            <w:tcW w:w="1928" w:type="dxa"/>
          </w:tcPr>
          <w:p w14:paraId="62CE092C" w14:textId="3680F91B" w:rsidR="00F966CE" w:rsidRPr="00E9429E" w:rsidRDefault="00F966CE">
            <w:pPr>
              <w:pStyle w:val="Header"/>
              <w:rPr>
                <w:color w:val="FFFFFF" w:themeColor="background1"/>
              </w:rPr>
            </w:pPr>
          </w:p>
        </w:tc>
      </w:tr>
    </w:tbl>
    <w:tbl>
      <w:tblPr>
        <w:tblStyle w:val="Noborder"/>
        <w:tblpPr w:leftFromText="181" w:rightFromText="181" w:vertAnchor="page" w:tblpYSpec="center"/>
        <w:tblOverlap w:val="never"/>
        <w:tblW w:w="5000" w:type="pct"/>
        <w:tblCellMar>
          <w:left w:w="0" w:type="dxa"/>
          <w:right w:w="0" w:type="dxa"/>
        </w:tblCellMar>
        <w:tblLook w:val="04A0" w:firstRow="1" w:lastRow="0" w:firstColumn="1" w:lastColumn="0" w:noHBand="0" w:noVBand="1"/>
      </w:tblPr>
      <w:tblGrid>
        <w:gridCol w:w="8562"/>
      </w:tblGrid>
      <w:tr w:rsidR="00DD25F1" w14:paraId="3C47B7E6" w14:textId="77777777" w:rsidTr="0090269F">
        <w:trPr>
          <w:trHeight w:val="6803"/>
        </w:trPr>
        <w:tc>
          <w:tcPr>
            <w:tcW w:w="8562" w:type="dxa"/>
            <w:vAlign w:val="center"/>
          </w:tcPr>
          <w:p w14:paraId="3F15A42A" w14:textId="10B1E1A6" w:rsidR="00CF5112" w:rsidRPr="00CF5112" w:rsidRDefault="00CF5112" w:rsidP="00CF5112">
            <w:pPr>
              <w:pStyle w:val="Title"/>
            </w:pPr>
            <w:r>
              <w:t>Service Level Agreement:</w:t>
            </w:r>
            <w:r>
              <w:br/>
              <w:t xml:space="preserve">Arelion </w:t>
            </w:r>
            <w:r w:rsidR="006615DB">
              <w:t>Internet Services</w:t>
            </w:r>
          </w:p>
        </w:tc>
      </w:tr>
    </w:tbl>
    <w:p w14:paraId="2666C7D3" w14:textId="77777777" w:rsidR="000347F0" w:rsidRDefault="000347F0">
      <w:r>
        <w:br w:type="page"/>
      </w:r>
    </w:p>
    <w:sdt>
      <w:sdtPr>
        <w:rPr>
          <w:rFonts w:asciiTheme="minorHAnsi" w:eastAsia="Times New Roman" w:hAnsiTheme="minorHAnsi" w:cs="Arial"/>
          <w:color w:val="232323" w:themeColor="text2"/>
          <w:sz w:val="22"/>
          <w:szCs w:val="22"/>
          <w:lang w:eastAsia="sv-SE"/>
        </w:rPr>
        <w:id w:val="60159799"/>
        <w:docPartObj>
          <w:docPartGallery w:val="Table of Contents"/>
          <w:docPartUnique/>
        </w:docPartObj>
      </w:sdtPr>
      <w:sdtContent>
        <w:p w14:paraId="500CB840" w14:textId="77777777" w:rsidR="00D115EB" w:rsidRDefault="00D115EB">
          <w:pPr>
            <w:pStyle w:val="TOCHeading"/>
          </w:pPr>
          <w:r>
            <w:t>Table of Contents</w:t>
          </w:r>
        </w:p>
        <w:p w14:paraId="651D853F" w14:textId="406775E1" w:rsidR="006770F7" w:rsidRDefault="4BACF511" w:rsidP="4BACF511">
          <w:pPr>
            <w:pStyle w:val="TOC1"/>
            <w:tabs>
              <w:tab w:val="clear" w:pos="454"/>
              <w:tab w:val="clear" w:pos="8562"/>
              <w:tab w:val="left" w:pos="435"/>
              <w:tab w:val="right" w:leader="dot" w:pos="8550"/>
            </w:tabs>
            <w:rPr>
              <w:rStyle w:val="Hyperlink"/>
              <w:noProof/>
              <w:lang w:eastAsia="en-US"/>
            </w:rPr>
          </w:pPr>
          <w:r>
            <w:fldChar w:fldCharType="begin"/>
          </w:r>
          <w:r w:rsidR="00D115EB">
            <w:instrText>TOC \o "1-3" \z \u \h</w:instrText>
          </w:r>
          <w:r>
            <w:fldChar w:fldCharType="separate"/>
          </w:r>
          <w:hyperlink w:anchor="_Toc1588431614">
            <w:r w:rsidRPr="4BACF511">
              <w:rPr>
                <w:rStyle w:val="Hyperlink"/>
              </w:rPr>
              <w:t>1</w:t>
            </w:r>
            <w:r w:rsidR="00D115EB">
              <w:tab/>
            </w:r>
            <w:r w:rsidRPr="4BACF511">
              <w:rPr>
                <w:rStyle w:val="Hyperlink"/>
              </w:rPr>
              <w:t>OVERVIEW</w:t>
            </w:r>
            <w:r w:rsidR="00D115EB">
              <w:tab/>
            </w:r>
            <w:r w:rsidR="00D115EB">
              <w:fldChar w:fldCharType="begin"/>
            </w:r>
            <w:r w:rsidR="00D115EB">
              <w:instrText>PAGEREF _Toc1588431614 \h</w:instrText>
            </w:r>
            <w:r w:rsidR="00D115EB">
              <w:fldChar w:fldCharType="separate"/>
            </w:r>
            <w:r w:rsidRPr="4BACF511">
              <w:rPr>
                <w:rStyle w:val="Hyperlink"/>
              </w:rPr>
              <w:t>2</w:t>
            </w:r>
            <w:r w:rsidR="00D115EB">
              <w:fldChar w:fldCharType="end"/>
            </w:r>
          </w:hyperlink>
        </w:p>
        <w:p w14:paraId="388D9DF9" w14:textId="70EDEB4E" w:rsidR="006770F7" w:rsidRDefault="4BACF511" w:rsidP="4BACF511">
          <w:pPr>
            <w:pStyle w:val="TOC1"/>
            <w:tabs>
              <w:tab w:val="clear" w:pos="454"/>
              <w:tab w:val="clear" w:pos="8562"/>
              <w:tab w:val="left" w:pos="435"/>
              <w:tab w:val="right" w:leader="dot" w:pos="8550"/>
            </w:tabs>
            <w:rPr>
              <w:rStyle w:val="Hyperlink"/>
              <w:noProof/>
              <w:lang w:eastAsia="en-US"/>
            </w:rPr>
          </w:pPr>
          <w:hyperlink w:anchor="_Toc2136422497">
            <w:r w:rsidRPr="4BACF511">
              <w:rPr>
                <w:rStyle w:val="Hyperlink"/>
              </w:rPr>
              <w:t>2</w:t>
            </w:r>
            <w:r w:rsidR="006770F7">
              <w:tab/>
            </w:r>
            <w:r w:rsidRPr="4BACF511">
              <w:rPr>
                <w:rStyle w:val="Hyperlink"/>
              </w:rPr>
              <w:t>SERVICE DESCRIPTION ARELION INTERNET SERVICES</w:t>
            </w:r>
            <w:r w:rsidR="006770F7">
              <w:tab/>
            </w:r>
            <w:r w:rsidR="006770F7">
              <w:fldChar w:fldCharType="begin"/>
            </w:r>
            <w:r w:rsidR="006770F7">
              <w:instrText>PAGEREF _Toc2136422497 \h</w:instrText>
            </w:r>
            <w:r w:rsidR="006770F7">
              <w:fldChar w:fldCharType="separate"/>
            </w:r>
            <w:r w:rsidRPr="4BACF511">
              <w:rPr>
                <w:rStyle w:val="Hyperlink"/>
              </w:rPr>
              <w:t>3</w:t>
            </w:r>
            <w:r w:rsidR="006770F7">
              <w:fldChar w:fldCharType="end"/>
            </w:r>
          </w:hyperlink>
        </w:p>
        <w:p w14:paraId="2BF23C5D" w14:textId="0C813B7C" w:rsidR="006770F7" w:rsidRDefault="4BACF511" w:rsidP="4BACF511">
          <w:pPr>
            <w:pStyle w:val="TOC2"/>
            <w:tabs>
              <w:tab w:val="clear" w:pos="8562"/>
              <w:tab w:val="left" w:pos="660"/>
              <w:tab w:val="right" w:leader="dot" w:pos="8550"/>
            </w:tabs>
            <w:rPr>
              <w:rStyle w:val="Hyperlink"/>
              <w:noProof/>
              <w:lang w:eastAsia="en-US"/>
            </w:rPr>
          </w:pPr>
          <w:hyperlink w:anchor="_Toc1644840282">
            <w:r w:rsidRPr="4BACF511">
              <w:rPr>
                <w:rStyle w:val="Hyperlink"/>
              </w:rPr>
              <w:t>2.1</w:t>
            </w:r>
            <w:r w:rsidR="006770F7">
              <w:tab/>
            </w:r>
            <w:r w:rsidRPr="4BACF511">
              <w:rPr>
                <w:rStyle w:val="Hyperlink"/>
              </w:rPr>
              <w:t>IP Connect</w:t>
            </w:r>
            <w:r w:rsidR="006770F7">
              <w:tab/>
            </w:r>
            <w:r w:rsidR="006770F7">
              <w:fldChar w:fldCharType="begin"/>
            </w:r>
            <w:r w:rsidR="006770F7">
              <w:instrText>PAGEREF _Toc1644840282 \h</w:instrText>
            </w:r>
            <w:r w:rsidR="006770F7">
              <w:fldChar w:fldCharType="separate"/>
            </w:r>
            <w:r w:rsidRPr="4BACF511">
              <w:rPr>
                <w:rStyle w:val="Hyperlink"/>
              </w:rPr>
              <w:t>3</w:t>
            </w:r>
            <w:r w:rsidR="006770F7">
              <w:fldChar w:fldCharType="end"/>
            </w:r>
          </w:hyperlink>
        </w:p>
        <w:p w14:paraId="07028CA3" w14:textId="4C8C41CC" w:rsidR="006770F7" w:rsidRDefault="4BACF511" w:rsidP="4BACF511">
          <w:pPr>
            <w:pStyle w:val="TOC3"/>
            <w:tabs>
              <w:tab w:val="clear" w:pos="8562"/>
              <w:tab w:val="left" w:pos="1095"/>
              <w:tab w:val="right" w:leader="dot" w:pos="8550"/>
            </w:tabs>
            <w:rPr>
              <w:rStyle w:val="Hyperlink"/>
              <w:noProof/>
              <w:lang w:eastAsia="en-US"/>
            </w:rPr>
          </w:pPr>
          <w:hyperlink w:anchor="_Toc780866197">
            <w:r w:rsidRPr="4BACF511">
              <w:rPr>
                <w:rStyle w:val="Hyperlink"/>
              </w:rPr>
              <w:t>2.1.1</w:t>
            </w:r>
            <w:r w:rsidR="006770F7">
              <w:tab/>
            </w:r>
            <w:r w:rsidRPr="4BACF511">
              <w:rPr>
                <w:rStyle w:val="Hyperlink"/>
              </w:rPr>
              <w:t>IP Addresses</w:t>
            </w:r>
            <w:r w:rsidR="006770F7">
              <w:tab/>
            </w:r>
            <w:r w:rsidR="006770F7">
              <w:fldChar w:fldCharType="begin"/>
            </w:r>
            <w:r w:rsidR="006770F7">
              <w:instrText>PAGEREF _Toc780866197 \h</w:instrText>
            </w:r>
            <w:r w:rsidR="006770F7">
              <w:fldChar w:fldCharType="separate"/>
            </w:r>
            <w:r w:rsidRPr="4BACF511">
              <w:rPr>
                <w:rStyle w:val="Hyperlink"/>
              </w:rPr>
              <w:t>3</w:t>
            </w:r>
            <w:r w:rsidR="006770F7">
              <w:fldChar w:fldCharType="end"/>
            </w:r>
          </w:hyperlink>
        </w:p>
        <w:p w14:paraId="07D9FC52" w14:textId="1B4D5DAB" w:rsidR="006770F7" w:rsidRDefault="4BACF511" w:rsidP="4BACF511">
          <w:pPr>
            <w:pStyle w:val="TOC2"/>
            <w:tabs>
              <w:tab w:val="clear" w:pos="8562"/>
              <w:tab w:val="left" w:pos="660"/>
              <w:tab w:val="right" w:leader="dot" w:pos="8550"/>
            </w:tabs>
            <w:rPr>
              <w:rStyle w:val="Hyperlink"/>
              <w:noProof/>
              <w:lang w:eastAsia="en-US"/>
            </w:rPr>
          </w:pPr>
          <w:hyperlink w:anchor="_Toc576638553">
            <w:r w:rsidRPr="4BACF511">
              <w:rPr>
                <w:rStyle w:val="Hyperlink"/>
              </w:rPr>
              <w:t>2.2</w:t>
            </w:r>
            <w:r w:rsidR="006770F7">
              <w:tab/>
            </w:r>
            <w:r w:rsidRPr="4BACF511">
              <w:rPr>
                <w:rStyle w:val="Hyperlink"/>
              </w:rPr>
              <w:t>SecureConnect DIA</w:t>
            </w:r>
            <w:r w:rsidR="006770F7">
              <w:tab/>
            </w:r>
            <w:r w:rsidR="006770F7">
              <w:fldChar w:fldCharType="begin"/>
            </w:r>
            <w:r w:rsidR="006770F7">
              <w:instrText>PAGEREF _Toc576638553 \h</w:instrText>
            </w:r>
            <w:r w:rsidR="006770F7">
              <w:fldChar w:fldCharType="separate"/>
            </w:r>
            <w:r w:rsidRPr="4BACF511">
              <w:rPr>
                <w:rStyle w:val="Hyperlink"/>
              </w:rPr>
              <w:t>5</w:t>
            </w:r>
            <w:r w:rsidR="006770F7">
              <w:fldChar w:fldCharType="end"/>
            </w:r>
          </w:hyperlink>
        </w:p>
        <w:p w14:paraId="50B1849E" w14:textId="58F21217" w:rsidR="006770F7" w:rsidRDefault="4BACF511" w:rsidP="4BACF511">
          <w:pPr>
            <w:pStyle w:val="TOC3"/>
            <w:tabs>
              <w:tab w:val="clear" w:pos="8562"/>
              <w:tab w:val="left" w:pos="1095"/>
              <w:tab w:val="right" w:leader="dot" w:pos="8550"/>
            </w:tabs>
            <w:rPr>
              <w:rStyle w:val="Hyperlink"/>
              <w:noProof/>
              <w:lang w:eastAsia="en-US"/>
            </w:rPr>
          </w:pPr>
          <w:hyperlink w:anchor="_Toc1386382242">
            <w:r w:rsidRPr="4BACF511">
              <w:rPr>
                <w:rStyle w:val="Hyperlink"/>
              </w:rPr>
              <w:t>2.2.1</w:t>
            </w:r>
            <w:r w:rsidR="006770F7">
              <w:tab/>
            </w:r>
            <w:r w:rsidRPr="4BACF511">
              <w:rPr>
                <w:rStyle w:val="Hyperlink"/>
              </w:rPr>
              <w:t>IP Connect</w:t>
            </w:r>
            <w:r w:rsidR="006770F7">
              <w:tab/>
            </w:r>
            <w:r w:rsidR="006770F7">
              <w:fldChar w:fldCharType="begin"/>
            </w:r>
            <w:r w:rsidR="006770F7">
              <w:instrText>PAGEREF _Toc1386382242 \h</w:instrText>
            </w:r>
            <w:r w:rsidR="006770F7">
              <w:fldChar w:fldCharType="separate"/>
            </w:r>
            <w:r w:rsidRPr="4BACF511">
              <w:rPr>
                <w:rStyle w:val="Hyperlink"/>
              </w:rPr>
              <w:t>5</w:t>
            </w:r>
            <w:r w:rsidR="006770F7">
              <w:fldChar w:fldCharType="end"/>
            </w:r>
          </w:hyperlink>
        </w:p>
        <w:p w14:paraId="45398F65" w14:textId="1B4C2285" w:rsidR="006770F7" w:rsidRDefault="4BACF511" w:rsidP="4BACF511">
          <w:pPr>
            <w:pStyle w:val="TOC3"/>
            <w:tabs>
              <w:tab w:val="clear" w:pos="8562"/>
              <w:tab w:val="left" w:pos="1095"/>
              <w:tab w:val="right" w:leader="dot" w:pos="8550"/>
            </w:tabs>
            <w:rPr>
              <w:rStyle w:val="Hyperlink"/>
              <w:noProof/>
              <w:lang w:eastAsia="en-US"/>
            </w:rPr>
          </w:pPr>
          <w:hyperlink w:anchor="_Toc1046503677">
            <w:r w:rsidRPr="4BACF511">
              <w:rPr>
                <w:rStyle w:val="Hyperlink"/>
              </w:rPr>
              <w:t>2.2.2</w:t>
            </w:r>
            <w:r w:rsidR="006770F7">
              <w:tab/>
            </w:r>
            <w:r w:rsidRPr="4BACF511">
              <w:rPr>
                <w:rStyle w:val="Hyperlink"/>
              </w:rPr>
              <w:t>DDOS Protection</w:t>
            </w:r>
            <w:r w:rsidR="006770F7">
              <w:tab/>
            </w:r>
            <w:r w:rsidR="006770F7">
              <w:fldChar w:fldCharType="begin"/>
            </w:r>
            <w:r w:rsidR="006770F7">
              <w:instrText>PAGEREF _Toc1046503677 \h</w:instrText>
            </w:r>
            <w:r w:rsidR="006770F7">
              <w:fldChar w:fldCharType="separate"/>
            </w:r>
            <w:r w:rsidRPr="4BACF511">
              <w:rPr>
                <w:rStyle w:val="Hyperlink"/>
              </w:rPr>
              <w:t>5</w:t>
            </w:r>
            <w:r w:rsidR="006770F7">
              <w:fldChar w:fldCharType="end"/>
            </w:r>
          </w:hyperlink>
        </w:p>
        <w:p w14:paraId="4C3EE20B" w14:textId="5E1B354D" w:rsidR="006770F7" w:rsidRDefault="4BACF511" w:rsidP="4BACF511">
          <w:pPr>
            <w:pStyle w:val="TOC2"/>
            <w:tabs>
              <w:tab w:val="clear" w:pos="8562"/>
              <w:tab w:val="right" w:leader="dot" w:pos="8550"/>
            </w:tabs>
            <w:rPr>
              <w:rStyle w:val="Hyperlink"/>
              <w:noProof/>
              <w:lang w:eastAsia="en-US"/>
            </w:rPr>
          </w:pPr>
          <w:hyperlink w:anchor="_Toc1665225915">
            <w:r w:rsidRPr="4BACF511">
              <w:rPr>
                <w:rStyle w:val="Hyperlink"/>
              </w:rPr>
              <w:t>2.3</w:t>
            </w:r>
            <w:r w:rsidR="006770F7">
              <w:tab/>
            </w:r>
            <w:r w:rsidRPr="4BACF511">
              <w:rPr>
                <w:rStyle w:val="Hyperlink"/>
              </w:rPr>
              <w:t>IP Transit</w:t>
            </w:r>
            <w:r w:rsidR="006770F7">
              <w:tab/>
            </w:r>
            <w:r w:rsidR="006770F7">
              <w:fldChar w:fldCharType="begin"/>
            </w:r>
            <w:r w:rsidR="006770F7">
              <w:instrText>PAGEREF _Toc1665225915 \h</w:instrText>
            </w:r>
            <w:r w:rsidR="006770F7">
              <w:fldChar w:fldCharType="separate"/>
            </w:r>
            <w:r w:rsidRPr="4BACF511">
              <w:rPr>
                <w:rStyle w:val="Hyperlink"/>
              </w:rPr>
              <w:t>5</w:t>
            </w:r>
            <w:r w:rsidR="006770F7">
              <w:fldChar w:fldCharType="end"/>
            </w:r>
          </w:hyperlink>
        </w:p>
        <w:p w14:paraId="23729D5C" w14:textId="6C5327EB" w:rsidR="006770F7" w:rsidRDefault="4BACF511" w:rsidP="4BACF511">
          <w:pPr>
            <w:pStyle w:val="TOC3"/>
            <w:tabs>
              <w:tab w:val="clear" w:pos="8562"/>
              <w:tab w:val="left" w:pos="1095"/>
              <w:tab w:val="right" w:leader="dot" w:pos="8550"/>
            </w:tabs>
            <w:rPr>
              <w:rStyle w:val="Hyperlink"/>
              <w:noProof/>
              <w:lang w:eastAsia="en-US"/>
            </w:rPr>
          </w:pPr>
          <w:hyperlink w:anchor="_Toc1657535620">
            <w:r w:rsidRPr="4BACF511">
              <w:rPr>
                <w:rStyle w:val="Hyperlink"/>
              </w:rPr>
              <w:t>2.3.1</w:t>
            </w:r>
            <w:r w:rsidR="006770F7">
              <w:tab/>
            </w:r>
            <w:r w:rsidRPr="4BACF511">
              <w:rPr>
                <w:rStyle w:val="Hyperlink"/>
              </w:rPr>
              <w:t>Global Connect</w:t>
            </w:r>
            <w:r w:rsidR="006770F7">
              <w:tab/>
            </w:r>
            <w:r w:rsidR="006770F7">
              <w:fldChar w:fldCharType="begin"/>
            </w:r>
            <w:r w:rsidR="006770F7">
              <w:instrText>PAGEREF _Toc1657535620 \h</w:instrText>
            </w:r>
            <w:r w:rsidR="006770F7">
              <w:fldChar w:fldCharType="separate"/>
            </w:r>
            <w:r w:rsidRPr="4BACF511">
              <w:rPr>
                <w:rStyle w:val="Hyperlink"/>
              </w:rPr>
              <w:t>5</w:t>
            </w:r>
            <w:r w:rsidR="006770F7">
              <w:fldChar w:fldCharType="end"/>
            </w:r>
          </w:hyperlink>
        </w:p>
        <w:p w14:paraId="7F0B9255" w14:textId="382391F4" w:rsidR="006770F7" w:rsidRDefault="4BACF511" w:rsidP="4BACF511">
          <w:pPr>
            <w:pStyle w:val="TOC3"/>
            <w:tabs>
              <w:tab w:val="clear" w:pos="8562"/>
              <w:tab w:val="left" w:pos="1095"/>
              <w:tab w:val="right" w:leader="dot" w:pos="8550"/>
            </w:tabs>
            <w:rPr>
              <w:rStyle w:val="Hyperlink"/>
              <w:noProof/>
              <w:lang w:eastAsia="en-US"/>
            </w:rPr>
          </w:pPr>
          <w:hyperlink w:anchor="_Toc1275830717">
            <w:r w:rsidRPr="4BACF511">
              <w:rPr>
                <w:rStyle w:val="Hyperlink"/>
              </w:rPr>
              <w:t>2.3.2</w:t>
            </w:r>
            <w:r w:rsidR="006770F7">
              <w:tab/>
            </w:r>
            <w:r w:rsidRPr="4BACF511">
              <w:rPr>
                <w:rStyle w:val="Hyperlink"/>
              </w:rPr>
              <w:t>Euro Connect</w:t>
            </w:r>
            <w:r w:rsidR="006770F7">
              <w:tab/>
            </w:r>
            <w:r w:rsidR="006770F7">
              <w:fldChar w:fldCharType="begin"/>
            </w:r>
            <w:r w:rsidR="006770F7">
              <w:instrText>PAGEREF _Toc1275830717 \h</w:instrText>
            </w:r>
            <w:r w:rsidR="006770F7">
              <w:fldChar w:fldCharType="separate"/>
            </w:r>
            <w:r w:rsidRPr="4BACF511">
              <w:rPr>
                <w:rStyle w:val="Hyperlink"/>
              </w:rPr>
              <w:t>6</w:t>
            </w:r>
            <w:r w:rsidR="006770F7">
              <w:fldChar w:fldCharType="end"/>
            </w:r>
          </w:hyperlink>
        </w:p>
        <w:p w14:paraId="79F9C4C1" w14:textId="36DC36D1" w:rsidR="006770F7" w:rsidRDefault="4BACF511" w:rsidP="4BACF511">
          <w:pPr>
            <w:pStyle w:val="TOC3"/>
            <w:tabs>
              <w:tab w:val="clear" w:pos="8562"/>
              <w:tab w:val="left" w:pos="1095"/>
              <w:tab w:val="right" w:leader="dot" w:pos="8550"/>
            </w:tabs>
            <w:rPr>
              <w:rStyle w:val="Hyperlink"/>
              <w:noProof/>
              <w:lang w:eastAsia="en-US"/>
            </w:rPr>
          </w:pPr>
          <w:hyperlink w:anchor="_Toc1012307699">
            <w:r w:rsidRPr="4BACF511">
              <w:rPr>
                <w:rStyle w:val="Hyperlink"/>
              </w:rPr>
              <w:t>2.3.3</w:t>
            </w:r>
            <w:r w:rsidR="006770F7">
              <w:tab/>
            </w:r>
            <w:r w:rsidRPr="4BACF511">
              <w:rPr>
                <w:rStyle w:val="Hyperlink"/>
              </w:rPr>
              <w:t>Content Connect</w:t>
            </w:r>
            <w:r w:rsidR="006770F7">
              <w:tab/>
            </w:r>
            <w:r w:rsidR="006770F7">
              <w:fldChar w:fldCharType="begin"/>
            </w:r>
            <w:r w:rsidR="006770F7">
              <w:instrText>PAGEREF _Toc1012307699 \h</w:instrText>
            </w:r>
            <w:r w:rsidR="006770F7">
              <w:fldChar w:fldCharType="separate"/>
            </w:r>
            <w:r w:rsidRPr="4BACF511">
              <w:rPr>
                <w:rStyle w:val="Hyperlink"/>
              </w:rPr>
              <w:t>6</w:t>
            </w:r>
            <w:r w:rsidR="006770F7">
              <w:fldChar w:fldCharType="end"/>
            </w:r>
          </w:hyperlink>
        </w:p>
        <w:p w14:paraId="7DFE264E" w14:textId="66AA8457" w:rsidR="006770F7" w:rsidRDefault="4BACF511" w:rsidP="4BACF511">
          <w:pPr>
            <w:pStyle w:val="TOC3"/>
            <w:tabs>
              <w:tab w:val="clear" w:pos="8562"/>
              <w:tab w:val="left" w:pos="1095"/>
              <w:tab w:val="right" w:leader="dot" w:pos="8550"/>
            </w:tabs>
            <w:rPr>
              <w:rStyle w:val="Hyperlink"/>
              <w:noProof/>
              <w:lang w:eastAsia="en-US"/>
            </w:rPr>
          </w:pPr>
          <w:hyperlink w:anchor="_Toc1952883087">
            <w:r w:rsidRPr="4BACF511">
              <w:rPr>
                <w:rStyle w:val="Hyperlink"/>
              </w:rPr>
              <w:t>2.3.4</w:t>
            </w:r>
            <w:r w:rsidR="006770F7">
              <w:tab/>
            </w:r>
            <w:r w:rsidRPr="4BACF511">
              <w:rPr>
                <w:rStyle w:val="Hyperlink"/>
              </w:rPr>
              <w:t>Asia Connect</w:t>
            </w:r>
            <w:r w:rsidR="006770F7">
              <w:tab/>
            </w:r>
            <w:r w:rsidR="006770F7">
              <w:fldChar w:fldCharType="begin"/>
            </w:r>
            <w:r w:rsidR="006770F7">
              <w:instrText>PAGEREF _Toc1952883087 \h</w:instrText>
            </w:r>
            <w:r w:rsidR="006770F7">
              <w:fldChar w:fldCharType="separate"/>
            </w:r>
            <w:r w:rsidRPr="4BACF511">
              <w:rPr>
                <w:rStyle w:val="Hyperlink"/>
              </w:rPr>
              <w:t>6</w:t>
            </w:r>
            <w:r w:rsidR="006770F7">
              <w:fldChar w:fldCharType="end"/>
            </w:r>
          </w:hyperlink>
        </w:p>
        <w:p w14:paraId="1A108AD4" w14:textId="41F09974" w:rsidR="006770F7" w:rsidRDefault="4BACF511" w:rsidP="4BACF511">
          <w:pPr>
            <w:pStyle w:val="TOC3"/>
            <w:tabs>
              <w:tab w:val="clear" w:pos="8562"/>
              <w:tab w:val="left" w:pos="1095"/>
              <w:tab w:val="right" w:leader="dot" w:pos="8550"/>
            </w:tabs>
            <w:rPr>
              <w:rStyle w:val="Hyperlink"/>
              <w:noProof/>
              <w:lang w:eastAsia="en-US"/>
            </w:rPr>
          </w:pPr>
          <w:hyperlink w:anchor="_Toc180678922">
            <w:r w:rsidRPr="4BACF511">
              <w:rPr>
                <w:rStyle w:val="Hyperlink"/>
              </w:rPr>
              <w:t>2.3.5</w:t>
            </w:r>
            <w:r w:rsidR="006770F7">
              <w:tab/>
            </w:r>
            <w:r w:rsidRPr="4BACF511">
              <w:rPr>
                <w:rStyle w:val="Hyperlink"/>
              </w:rPr>
              <w:t>IP Addressing and Routing</w:t>
            </w:r>
            <w:r w:rsidR="006770F7">
              <w:tab/>
            </w:r>
            <w:r w:rsidR="006770F7">
              <w:fldChar w:fldCharType="begin"/>
            </w:r>
            <w:r w:rsidR="006770F7">
              <w:instrText>PAGEREF _Toc180678922 \h</w:instrText>
            </w:r>
            <w:r w:rsidR="006770F7">
              <w:fldChar w:fldCharType="separate"/>
            </w:r>
            <w:r w:rsidRPr="4BACF511">
              <w:rPr>
                <w:rStyle w:val="Hyperlink"/>
              </w:rPr>
              <w:t>6</w:t>
            </w:r>
            <w:r w:rsidR="006770F7">
              <w:fldChar w:fldCharType="end"/>
            </w:r>
          </w:hyperlink>
        </w:p>
        <w:p w14:paraId="07AAB0AD" w14:textId="41244B7C" w:rsidR="006770F7" w:rsidRDefault="4BACF511" w:rsidP="4BACF511">
          <w:pPr>
            <w:pStyle w:val="TOC3"/>
            <w:tabs>
              <w:tab w:val="clear" w:pos="8562"/>
              <w:tab w:val="left" w:pos="1095"/>
              <w:tab w:val="right" w:leader="dot" w:pos="8550"/>
            </w:tabs>
            <w:rPr>
              <w:rStyle w:val="Hyperlink"/>
              <w:noProof/>
              <w:lang w:eastAsia="en-US"/>
            </w:rPr>
          </w:pPr>
          <w:hyperlink w:anchor="_Toc2100160084">
            <w:r w:rsidRPr="4BACF511">
              <w:rPr>
                <w:rStyle w:val="Hyperlink"/>
              </w:rPr>
              <w:t>2.3.6</w:t>
            </w:r>
            <w:r w:rsidR="006770F7">
              <w:tab/>
            </w:r>
            <w:r w:rsidRPr="4BACF511">
              <w:rPr>
                <w:rStyle w:val="Hyperlink"/>
              </w:rPr>
              <w:t>Optional Value Added Services</w:t>
            </w:r>
            <w:r w:rsidR="006770F7">
              <w:tab/>
            </w:r>
            <w:r w:rsidR="006770F7">
              <w:fldChar w:fldCharType="begin"/>
            </w:r>
            <w:r w:rsidR="006770F7">
              <w:instrText>PAGEREF _Toc2100160084 \h</w:instrText>
            </w:r>
            <w:r w:rsidR="006770F7">
              <w:fldChar w:fldCharType="separate"/>
            </w:r>
            <w:r w:rsidRPr="4BACF511">
              <w:rPr>
                <w:rStyle w:val="Hyperlink"/>
              </w:rPr>
              <w:t>6</w:t>
            </w:r>
            <w:r w:rsidR="006770F7">
              <w:fldChar w:fldCharType="end"/>
            </w:r>
          </w:hyperlink>
        </w:p>
        <w:p w14:paraId="3A487F2A" w14:textId="0461589E" w:rsidR="006770F7" w:rsidRDefault="4BACF511" w:rsidP="4BACF511">
          <w:pPr>
            <w:pStyle w:val="TOC2"/>
            <w:tabs>
              <w:tab w:val="clear" w:pos="8562"/>
              <w:tab w:val="left" w:pos="660"/>
              <w:tab w:val="right" w:leader="dot" w:pos="8550"/>
            </w:tabs>
            <w:rPr>
              <w:rStyle w:val="Hyperlink"/>
              <w:noProof/>
              <w:lang w:eastAsia="en-US"/>
            </w:rPr>
          </w:pPr>
          <w:hyperlink w:anchor="_Toc1747403307">
            <w:r w:rsidRPr="4BACF511">
              <w:rPr>
                <w:rStyle w:val="Hyperlink"/>
              </w:rPr>
              <w:t>2.4</w:t>
            </w:r>
            <w:r w:rsidR="006770F7">
              <w:tab/>
            </w:r>
            <w:r w:rsidRPr="4BACF511">
              <w:rPr>
                <w:rStyle w:val="Hyperlink"/>
              </w:rPr>
              <w:t>SecureConnect Transit</w:t>
            </w:r>
            <w:r w:rsidR="006770F7">
              <w:tab/>
            </w:r>
            <w:r w:rsidR="006770F7">
              <w:fldChar w:fldCharType="begin"/>
            </w:r>
            <w:r w:rsidR="006770F7">
              <w:instrText>PAGEREF _Toc1747403307 \h</w:instrText>
            </w:r>
            <w:r w:rsidR="006770F7">
              <w:fldChar w:fldCharType="separate"/>
            </w:r>
            <w:r w:rsidRPr="4BACF511">
              <w:rPr>
                <w:rStyle w:val="Hyperlink"/>
              </w:rPr>
              <w:t>7</w:t>
            </w:r>
            <w:r w:rsidR="006770F7">
              <w:fldChar w:fldCharType="end"/>
            </w:r>
          </w:hyperlink>
        </w:p>
        <w:p w14:paraId="0A434F72" w14:textId="4493ACC2" w:rsidR="006770F7" w:rsidRDefault="4BACF511" w:rsidP="4BACF511">
          <w:pPr>
            <w:pStyle w:val="TOC3"/>
            <w:tabs>
              <w:tab w:val="clear" w:pos="8562"/>
              <w:tab w:val="left" w:pos="1095"/>
              <w:tab w:val="right" w:leader="dot" w:pos="8550"/>
            </w:tabs>
            <w:rPr>
              <w:rStyle w:val="Hyperlink"/>
              <w:noProof/>
              <w:lang w:eastAsia="en-US"/>
            </w:rPr>
          </w:pPr>
          <w:hyperlink w:anchor="_Toc2028106754">
            <w:r w:rsidRPr="4BACF511">
              <w:rPr>
                <w:rStyle w:val="Hyperlink"/>
              </w:rPr>
              <w:t>2.4.1</w:t>
            </w:r>
            <w:r w:rsidR="006770F7">
              <w:tab/>
            </w:r>
            <w:r w:rsidRPr="4BACF511">
              <w:rPr>
                <w:rStyle w:val="Hyperlink"/>
              </w:rPr>
              <w:t>IP Transit</w:t>
            </w:r>
            <w:r w:rsidR="006770F7">
              <w:tab/>
            </w:r>
            <w:r w:rsidR="006770F7">
              <w:fldChar w:fldCharType="begin"/>
            </w:r>
            <w:r w:rsidR="006770F7">
              <w:instrText>PAGEREF _Toc2028106754 \h</w:instrText>
            </w:r>
            <w:r w:rsidR="006770F7">
              <w:fldChar w:fldCharType="separate"/>
            </w:r>
            <w:r w:rsidRPr="4BACF511">
              <w:rPr>
                <w:rStyle w:val="Hyperlink"/>
              </w:rPr>
              <w:t>7</w:t>
            </w:r>
            <w:r w:rsidR="006770F7">
              <w:fldChar w:fldCharType="end"/>
            </w:r>
          </w:hyperlink>
        </w:p>
        <w:p w14:paraId="534B6C14" w14:textId="6A9A5B71" w:rsidR="006770F7" w:rsidRDefault="4BACF511" w:rsidP="4BACF511">
          <w:pPr>
            <w:pStyle w:val="TOC3"/>
            <w:tabs>
              <w:tab w:val="clear" w:pos="8562"/>
              <w:tab w:val="left" w:pos="1095"/>
              <w:tab w:val="right" w:leader="dot" w:pos="8550"/>
            </w:tabs>
            <w:rPr>
              <w:rStyle w:val="Hyperlink"/>
              <w:noProof/>
              <w:lang w:eastAsia="en-US"/>
            </w:rPr>
          </w:pPr>
          <w:hyperlink w:anchor="_Toc1603459866">
            <w:r w:rsidRPr="4BACF511">
              <w:rPr>
                <w:rStyle w:val="Hyperlink"/>
              </w:rPr>
              <w:t>2.4.2</w:t>
            </w:r>
            <w:r w:rsidR="006770F7">
              <w:tab/>
            </w:r>
            <w:r w:rsidRPr="4BACF511">
              <w:rPr>
                <w:rStyle w:val="Hyperlink"/>
              </w:rPr>
              <w:t>DDOS Protection</w:t>
            </w:r>
            <w:r w:rsidR="006770F7">
              <w:tab/>
            </w:r>
            <w:r w:rsidR="006770F7">
              <w:fldChar w:fldCharType="begin"/>
            </w:r>
            <w:r w:rsidR="006770F7">
              <w:instrText>PAGEREF _Toc1603459866 \h</w:instrText>
            </w:r>
            <w:r w:rsidR="006770F7">
              <w:fldChar w:fldCharType="separate"/>
            </w:r>
            <w:r w:rsidRPr="4BACF511">
              <w:rPr>
                <w:rStyle w:val="Hyperlink"/>
              </w:rPr>
              <w:t>7</w:t>
            </w:r>
            <w:r w:rsidR="006770F7">
              <w:fldChar w:fldCharType="end"/>
            </w:r>
          </w:hyperlink>
        </w:p>
        <w:p w14:paraId="0F7E26CA" w14:textId="00A5469E" w:rsidR="006770F7" w:rsidRDefault="4BACF511" w:rsidP="4BACF511">
          <w:pPr>
            <w:pStyle w:val="TOC2"/>
            <w:tabs>
              <w:tab w:val="clear" w:pos="8562"/>
              <w:tab w:val="left" w:pos="660"/>
              <w:tab w:val="right" w:leader="dot" w:pos="8550"/>
            </w:tabs>
            <w:rPr>
              <w:rStyle w:val="Hyperlink"/>
              <w:noProof/>
              <w:lang w:eastAsia="en-US"/>
            </w:rPr>
          </w:pPr>
          <w:hyperlink w:anchor="_Toc49976221">
            <w:r w:rsidRPr="4BACF511">
              <w:rPr>
                <w:rStyle w:val="Hyperlink"/>
              </w:rPr>
              <w:t>2.5</w:t>
            </w:r>
            <w:r w:rsidR="006770F7">
              <w:tab/>
            </w:r>
            <w:r w:rsidRPr="4BACF511">
              <w:rPr>
                <w:rStyle w:val="Hyperlink"/>
              </w:rPr>
              <w:t>Fair Usage</w:t>
            </w:r>
            <w:r w:rsidR="006770F7">
              <w:tab/>
            </w:r>
            <w:r w:rsidR="006770F7">
              <w:fldChar w:fldCharType="begin"/>
            </w:r>
            <w:r w:rsidR="006770F7">
              <w:instrText>PAGEREF _Toc49976221 \h</w:instrText>
            </w:r>
            <w:r w:rsidR="006770F7">
              <w:fldChar w:fldCharType="separate"/>
            </w:r>
            <w:r w:rsidRPr="4BACF511">
              <w:rPr>
                <w:rStyle w:val="Hyperlink"/>
              </w:rPr>
              <w:t>7</w:t>
            </w:r>
            <w:r w:rsidR="006770F7">
              <w:fldChar w:fldCharType="end"/>
            </w:r>
          </w:hyperlink>
        </w:p>
        <w:p w14:paraId="75A2DFF5" w14:textId="2460774A" w:rsidR="006770F7" w:rsidRDefault="4BACF511" w:rsidP="4BACF511">
          <w:pPr>
            <w:pStyle w:val="TOC2"/>
            <w:tabs>
              <w:tab w:val="clear" w:pos="8562"/>
              <w:tab w:val="left" w:pos="660"/>
              <w:tab w:val="right" w:leader="dot" w:pos="8550"/>
            </w:tabs>
            <w:rPr>
              <w:rStyle w:val="Hyperlink"/>
              <w:noProof/>
              <w:lang w:eastAsia="en-US"/>
            </w:rPr>
          </w:pPr>
          <w:hyperlink w:anchor="_Toc1225120810">
            <w:r w:rsidRPr="4BACF511">
              <w:rPr>
                <w:rStyle w:val="Hyperlink"/>
              </w:rPr>
              <w:t>2.6</w:t>
            </w:r>
            <w:r w:rsidR="006770F7">
              <w:tab/>
            </w:r>
            <w:r w:rsidRPr="4BACF511">
              <w:rPr>
                <w:rStyle w:val="Hyperlink"/>
              </w:rPr>
              <w:t>Rates, Charges and Usage Measurements</w:t>
            </w:r>
            <w:r w:rsidR="006770F7">
              <w:tab/>
            </w:r>
            <w:r w:rsidR="006770F7">
              <w:fldChar w:fldCharType="begin"/>
            </w:r>
            <w:r w:rsidR="006770F7">
              <w:instrText>PAGEREF _Toc1225120810 \h</w:instrText>
            </w:r>
            <w:r w:rsidR="006770F7">
              <w:fldChar w:fldCharType="separate"/>
            </w:r>
            <w:r w:rsidRPr="4BACF511">
              <w:rPr>
                <w:rStyle w:val="Hyperlink"/>
              </w:rPr>
              <w:t>8</w:t>
            </w:r>
            <w:r w:rsidR="006770F7">
              <w:fldChar w:fldCharType="end"/>
            </w:r>
          </w:hyperlink>
        </w:p>
        <w:p w14:paraId="0476AC46" w14:textId="088ACFDF" w:rsidR="006770F7" w:rsidRDefault="4BACF511" w:rsidP="4BACF511">
          <w:pPr>
            <w:pStyle w:val="TOC1"/>
            <w:tabs>
              <w:tab w:val="clear" w:pos="8562"/>
              <w:tab w:val="right" w:leader="dot" w:pos="8550"/>
            </w:tabs>
            <w:rPr>
              <w:rStyle w:val="Hyperlink"/>
              <w:noProof/>
              <w:lang w:eastAsia="en-US"/>
            </w:rPr>
          </w:pPr>
          <w:hyperlink w:anchor="_Toc1052283310">
            <w:r w:rsidRPr="4BACF511">
              <w:rPr>
                <w:rStyle w:val="Hyperlink"/>
              </w:rPr>
              <w:t>3</w:t>
            </w:r>
            <w:r w:rsidR="006770F7">
              <w:tab/>
            </w:r>
            <w:r w:rsidRPr="4BACF511">
              <w:rPr>
                <w:rStyle w:val="Hyperlink"/>
              </w:rPr>
              <w:t>DELIVERY</w:t>
            </w:r>
            <w:r w:rsidR="006770F7">
              <w:tab/>
            </w:r>
            <w:r w:rsidR="006770F7">
              <w:fldChar w:fldCharType="begin"/>
            </w:r>
            <w:r w:rsidR="006770F7">
              <w:instrText>PAGEREF _Toc1052283310 \h</w:instrText>
            </w:r>
            <w:r w:rsidR="006770F7">
              <w:fldChar w:fldCharType="separate"/>
            </w:r>
            <w:r w:rsidRPr="4BACF511">
              <w:rPr>
                <w:rStyle w:val="Hyperlink"/>
              </w:rPr>
              <w:t>8</w:t>
            </w:r>
            <w:r w:rsidR="006770F7">
              <w:fldChar w:fldCharType="end"/>
            </w:r>
          </w:hyperlink>
        </w:p>
        <w:p w14:paraId="57BBAD0E" w14:textId="4979CD70" w:rsidR="006770F7" w:rsidRDefault="4BACF511" w:rsidP="4BACF511">
          <w:pPr>
            <w:pStyle w:val="TOC2"/>
            <w:tabs>
              <w:tab w:val="clear" w:pos="8562"/>
              <w:tab w:val="left" w:pos="660"/>
              <w:tab w:val="right" w:leader="dot" w:pos="8550"/>
            </w:tabs>
            <w:rPr>
              <w:rStyle w:val="Hyperlink"/>
              <w:noProof/>
              <w:lang w:eastAsia="en-US"/>
            </w:rPr>
          </w:pPr>
          <w:hyperlink w:anchor="_Toc1146810924">
            <w:r w:rsidRPr="4BACF511">
              <w:rPr>
                <w:rStyle w:val="Hyperlink"/>
              </w:rPr>
              <w:t>3.1</w:t>
            </w:r>
            <w:r w:rsidR="006770F7">
              <w:tab/>
            </w:r>
            <w:r w:rsidRPr="4BACF511">
              <w:rPr>
                <w:rStyle w:val="Hyperlink"/>
              </w:rPr>
              <w:t>Credits for RFS Delay</w:t>
            </w:r>
            <w:r w:rsidR="006770F7">
              <w:tab/>
            </w:r>
            <w:r w:rsidR="006770F7">
              <w:fldChar w:fldCharType="begin"/>
            </w:r>
            <w:r w:rsidR="006770F7">
              <w:instrText>PAGEREF _Toc1146810924 \h</w:instrText>
            </w:r>
            <w:r w:rsidR="006770F7">
              <w:fldChar w:fldCharType="separate"/>
            </w:r>
            <w:r w:rsidRPr="4BACF511">
              <w:rPr>
                <w:rStyle w:val="Hyperlink"/>
              </w:rPr>
              <w:t>8</w:t>
            </w:r>
            <w:r w:rsidR="006770F7">
              <w:fldChar w:fldCharType="end"/>
            </w:r>
          </w:hyperlink>
        </w:p>
        <w:p w14:paraId="55EAD1B2" w14:textId="69B49496" w:rsidR="006770F7" w:rsidRDefault="4BACF511" w:rsidP="4BACF511">
          <w:pPr>
            <w:pStyle w:val="TOC1"/>
            <w:tabs>
              <w:tab w:val="clear" w:pos="8562"/>
              <w:tab w:val="right" w:leader="dot" w:pos="8550"/>
            </w:tabs>
            <w:rPr>
              <w:rStyle w:val="Hyperlink"/>
              <w:noProof/>
              <w:lang w:eastAsia="en-US"/>
            </w:rPr>
          </w:pPr>
          <w:hyperlink w:anchor="_Toc1256437230">
            <w:r w:rsidRPr="4BACF511">
              <w:rPr>
                <w:rStyle w:val="Hyperlink"/>
              </w:rPr>
              <w:t>4</w:t>
            </w:r>
            <w:r w:rsidR="006770F7">
              <w:tab/>
            </w:r>
            <w:r w:rsidRPr="4BACF511">
              <w:rPr>
                <w:rStyle w:val="Hyperlink"/>
              </w:rPr>
              <w:t>FAULT AND AVAILABILITY</w:t>
            </w:r>
            <w:r w:rsidR="006770F7">
              <w:tab/>
            </w:r>
            <w:r w:rsidR="006770F7">
              <w:fldChar w:fldCharType="begin"/>
            </w:r>
            <w:r w:rsidR="006770F7">
              <w:instrText>PAGEREF _Toc1256437230 \h</w:instrText>
            </w:r>
            <w:r w:rsidR="006770F7">
              <w:fldChar w:fldCharType="separate"/>
            </w:r>
            <w:r w:rsidRPr="4BACF511">
              <w:rPr>
                <w:rStyle w:val="Hyperlink"/>
              </w:rPr>
              <w:t>9</w:t>
            </w:r>
            <w:r w:rsidR="006770F7">
              <w:fldChar w:fldCharType="end"/>
            </w:r>
          </w:hyperlink>
        </w:p>
        <w:p w14:paraId="2C7B6AD0" w14:textId="31B8EFEB" w:rsidR="006770F7" w:rsidRDefault="4BACF511" w:rsidP="4BACF511">
          <w:pPr>
            <w:pStyle w:val="TOC2"/>
            <w:tabs>
              <w:tab w:val="clear" w:pos="8562"/>
              <w:tab w:val="left" w:pos="660"/>
              <w:tab w:val="right" w:leader="dot" w:pos="8550"/>
            </w:tabs>
            <w:rPr>
              <w:rStyle w:val="Hyperlink"/>
              <w:noProof/>
              <w:lang w:eastAsia="en-US"/>
            </w:rPr>
          </w:pPr>
          <w:hyperlink w:anchor="_Toc1130264673">
            <w:r w:rsidRPr="4BACF511">
              <w:rPr>
                <w:rStyle w:val="Hyperlink"/>
              </w:rPr>
              <w:t>4.1</w:t>
            </w:r>
            <w:r w:rsidR="006770F7">
              <w:tab/>
            </w:r>
            <w:r w:rsidRPr="4BACF511">
              <w:rPr>
                <w:rStyle w:val="Hyperlink"/>
              </w:rPr>
              <w:t>Definition of Fault</w:t>
            </w:r>
            <w:r w:rsidR="006770F7">
              <w:tab/>
            </w:r>
            <w:r w:rsidR="006770F7">
              <w:fldChar w:fldCharType="begin"/>
            </w:r>
            <w:r w:rsidR="006770F7">
              <w:instrText>PAGEREF _Toc1130264673 \h</w:instrText>
            </w:r>
            <w:r w:rsidR="006770F7">
              <w:fldChar w:fldCharType="separate"/>
            </w:r>
            <w:r w:rsidRPr="4BACF511">
              <w:rPr>
                <w:rStyle w:val="Hyperlink"/>
              </w:rPr>
              <w:t>9</w:t>
            </w:r>
            <w:r w:rsidR="006770F7">
              <w:fldChar w:fldCharType="end"/>
            </w:r>
          </w:hyperlink>
        </w:p>
        <w:p w14:paraId="15BD7C8A" w14:textId="047F6606" w:rsidR="006770F7" w:rsidRDefault="4BACF511" w:rsidP="4BACF511">
          <w:pPr>
            <w:pStyle w:val="TOC2"/>
            <w:tabs>
              <w:tab w:val="clear" w:pos="8562"/>
              <w:tab w:val="left" w:pos="660"/>
              <w:tab w:val="right" w:leader="dot" w:pos="8550"/>
            </w:tabs>
            <w:rPr>
              <w:rStyle w:val="Hyperlink"/>
              <w:noProof/>
              <w:lang w:eastAsia="en-US"/>
            </w:rPr>
          </w:pPr>
          <w:hyperlink w:anchor="_Toc1519765968">
            <w:r w:rsidRPr="4BACF511">
              <w:rPr>
                <w:rStyle w:val="Hyperlink"/>
              </w:rPr>
              <w:t>4.2</w:t>
            </w:r>
            <w:r w:rsidR="006770F7">
              <w:tab/>
            </w:r>
            <w:r w:rsidRPr="4BACF511">
              <w:rPr>
                <w:rStyle w:val="Hyperlink"/>
              </w:rPr>
              <w:t>Exclusions to Fault Definition</w:t>
            </w:r>
            <w:r w:rsidR="006770F7">
              <w:tab/>
            </w:r>
            <w:r w:rsidR="006770F7">
              <w:fldChar w:fldCharType="begin"/>
            </w:r>
            <w:r w:rsidR="006770F7">
              <w:instrText>PAGEREF _Toc1519765968 \h</w:instrText>
            </w:r>
            <w:r w:rsidR="006770F7">
              <w:fldChar w:fldCharType="separate"/>
            </w:r>
            <w:r w:rsidRPr="4BACF511">
              <w:rPr>
                <w:rStyle w:val="Hyperlink"/>
              </w:rPr>
              <w:t>10</w:t>
            </w:r>
            <w:r w:rsidR="006770F7">
              <w:fldChar w:fldCharType="end"/>
            </w:r>
          </w:hyperlink>
        </w:p>
        <w:p w14:paraId="215F7ED8" w14:textId="7CED07B3" w:rsidR="006770F7" w:rsidRDefault="4BACF511" w:rsidP="4BACF511">
          <w:pPr>
            <w:pStyle w:val="TOC2"/>
            <w:tabs>
              <w:tab w:val="clear" w:pos="8562"/>
              <w:tab w:val="left" w:pos="660"/>
              <w:tab w:val="right" w:leader="dot" w:pos="8550"/>
            </w:tabs>
            <w:rPr>
              <w:rStyle w:val="Hyperlink"/>
              <w:noProof/>
              <w:lang w:eastAsia="en-US"/>
            </w:rPr>
          </w:pPr>
          <w:hyperlink w:anchor="_Toc1480979181">
            <w:r w:rsidRPr="4BACF511">
              <w:rPr>
                <w:rStyle w:val="Hyperlink"/>
              </w:rPr>
              <w:t>4.3</w:t>
            </w:r>
            <w:r w:rsidR="006770F7">
              <w:tab/>
            </w:r>
            <w:r w:rsidRPr="4BACF511">
              <w:rPr>
                <w:rStyle w:val="Hyperlink"/>
              </w:rPr>
              <w:t>Fault Time Calculation</w:t>
            </w:r>
            <w:r w:rsidR="006770F7">
              <w:tab/>
            </w:r>
            <w:r w:rsidR="006770F7">
              <w:fldChar w:fldCharType="begin"/>
            </w:r>
            <w:r w:rsidR="006770F7">
              <w:instrText>PAGEREF _Toc1480979181 \h</w:instrText>
            </w:r>
            <w:r w:rsidR="006770F7">
              <w:fldChar w:fldCharType="separate"/>
            </w:r>
            <w:r w:rsidRPr="4BACF511">
              <w:rPr>
                <w:rStyle w:val="Hyperlink"/>
              </w:rPr>
              <w:t>10</w:t>
            </w:r>
            <w:r w:rsidR="006770F7">
              <w:fldChar w:fldCharType="end"/>
            </w:r>
          </w:hyperlink>
        </w:p>
        <w:p w14:paraId="6791ED99" w14:textId="5AA19529" w:rsidR="006770F7" w:rsidRDefault="4BACF511" w:rsidP="4BACF511">
          <w:pPr>
            <w:pStyle w:val="TOC2"/>
            <w:tabs>
              <w:tab w:val="clear" w:pos="8562"/>
              <w:tab w:val="left" w:pos="660"/>
              <w:tab w:val="right" w:leader="dot" w:pos="8550"/>
            </w:tabs>
            <w:rPr>
              <w:rStyle w:val="Hyperlink"/>
              <w:noProof/>
              <w:lang w:eastAsia="en-US"/>
            </w:rPr>
          </w:pPr>
          <w:hyperlink w:anchor="_Toc525914746">
            <w:r w:rsidRPr="4BACF511">
              <w:rPr>
                <w:rStyle w:val="Hyperlink"/>
              </w:rPr>
              <w:t>4.4</w:t>
            </w:r>
            <w:r w:rsidR="006770F7">
              <w:tab/>
            </w:r>
            <w:r w:rsidRPr="4BACF511">
              <w:rPr>
                <w:rStyle w:val="Hyperlink"/>
              </w:rPr>
              <w:t>Service Availability Calculation</w:t>
            </w:r>
            <w:r w:rsidR="006770F7">
              <w:tab/>
            </w:r>
            <w:r w:rsidR="006770F7">
              <w:fldChar w:fldCharType="begin"/>
            </w:r>
            <w:r w:rsidR="006770F7">
              <w:instrText>PAGEREF _Toc525914746 \h</w:instrText>
            </w:r>
            <w:r w:rsidR="006770F7">
              <w:fldChar w:fldCharType="separate"/>
            </w:r>
            <w:r w:rsidRPr="4BACF511">
              <w:rPr>
                <w:rStyle w:val="Hyperlink"/>
              </w:rPr>
              <w:t>11</w:t>
            </w:r>
            <w:r w:rsidR="006770F7">
              <w:fldChar w:fldCharType="end"/>
            </w:r>
          </w:hyperlink>
        </w:p>
        <w:p w14:paraId="6454EB35" w14:textId="39CA8F20" w:rsidR="006770F7" w:rsidRDefault="4BACF511" w:rsidP="4BACF511">
          <w:pPr>
            <w:pStyle w:val="TOC1"/>
            <w:tabs>
              <w:tab w:val="clear" w:pos="8562"/>
              <w:tab w:val="right" w:leader="dot" w:pos="8550"/>
            </w:tabs>
            <w:rPr>
              <w:rStyle w:val="Hyperlink"/>
              <w:noProof/>
              <w:lang w:eastAsia="en-US"/>
            </w:rPr>
          </w:pPr>
          <w:hyperlink w:anchor="_Toc718095457">
            <w:r w:rsidRPr="4BACF511">
              <w:rPr>
                <w:rStyle w:val="Hyperlink"/>
              </w:rPr>
              <w:t>5</w:t>
            </w:r>
            <w:r w:rsidR="006770F7">
              <w:tab/>
            </w:r>
            <w:r w:rsidRPr="4BACF511">
              <w:rPr>
                <w:rStyle w:val="Hyperlink"/>
              </w:rPr>
              <w:t>SERVICE LEVELS</w:t>
            </w:r>
            <w:r w:rsidR="006770F7">
              <w:tab/>
            </w:r>
            <w:r w:rsidR="006770F7">
              <w:fldChar w:fldCharType="begin"/>
            </w:r>
            <w:r w:rsidR="006770F7">
              <w:instrText>PAGEREF _Toc718095457 \h</w:instrText>
            </w:r>
            <w:r w:rsidR="006770F7">
              <w:fldChar w:fldCharType="separate"/>
            </w:r>
            <w:r w:rsidRPr="4BACF511">
              <w:rPr>
                <w:rStyle w:val="Hyperlink"/>
              </w:rPr>
              <w:t>11</w:t>
            </w:r>
            <w:r w:rsidR="006770F7">
              <w:fldChar w:fldCharType="end"/>
            </w:r>
          </w:hyperlink>
        </w:p>
        <w:p w14:paraId="28D04E49" w14:textId="754BD4CF" w:rsidR="006770F7" w:rsidRDefault="4BACF511" w:rsidP="4BACF511">
          <w:pPr>
            <w:pStyle w:val="TOC2"/>
            <w:tabs>
              <w:tab w:val="clear" w:pos="8562"/>
              <w:tab w:val="left" w:pos="660"/>
              <w:tab w:val="right" w:leader="dot" w:pos="8550"/>
            </w:tabs>
            <w:rPr>
              <w:rStyle w:val="Hyperlink"/>
              <w:noProof/>
              <w:lang w:eastAsia="en-US"/>
            </w:rPr>
          </w:pPr>
          <w:hyperlink w:anchor="_Toc1621255956">
            <w:r w:rsidRPr="4BACF511">
              <w:rPr>
                <w:rStyle w:val="Hyperlink"/>
              </w:rPr>
              <w:t>5.1</w:t>
            </w:r>
            <w:r w:rsidR="006770F7">
              <w:tab/>
            </w:r>
            <w:r w:rsidRPr="4BACF511">
              <w:rPr>
                <w:rStyle w:val="Hyperlink"/>
              </w:rPr>
              <w:t>Availability Guarantee and Credits</w:t>
            </w:r>
            <w:r w:rsidR="006770F7">
              <w:tab/>
            </w:r>
            <w:r w:rsidR="006770F7">
              <w:fldChar w:fldCharType="begin"/>
            </w:r>
            <w:r w:rsidR="006770F7">
              <w:instrText>PAGEREF _Toc1621255956 \h</w:instrText>
            </w:r>
            <w:r w:rsidR="006770F7">
              <w:fldChar w:fldCharType="separate"/>
            </w:r>
            <w:r w:rsidRPr="4BACF511">
              <w:rPr>
                <w:rStyle w:val="Hyperlink"/>
              </w:rPr>
              <w:t>12</w:t>
            </w:r>
            <w:r w:rsidR="006770F7">
              <w:fldChar w:fldCharType="end"/>
            </w:r>
          </w:hyperlink>
        </w:p>
        <w:p w14:paraId="6A892DC6" w14:textId="0AF013C9" w:rsidR="4BACF511" w:rsidRDefault="4BACF511" w:rsidP="4BACF511">
          <w:pPr>
            <w:pStyle w:val="TOC2"/>
            <w:tabs>
              <w:tab w:val="clear" w:pos="8562"/>
              <w:tab w:val="left" w:pos="660"/>
              <w:tab w:val="right" w:leader="dot" w:pos="8550"/>
            </w:tabs>
            <w:rPr>
              <w:rStyle w:val="Hyperlink"/>
            </w:rPr>
          </w:pPr>
          <w:hyperlink w:anchor="_Toc804257690">
            <w:r w:rsidRPr="4BACF511">
              <w:rPr>
                <w:rStyle w:val="Hyperlink"/>
              </w:rPr>
              <w:t>5.2</w:t>
            </w:r>
            <w:r>
              <w:tab/>
            </w:r>
            <w:r w:rsidRPr="4BACF511">
              <w:rPr>
                <w:rStyle w:val="Hyperlink"/>
              </w:rPr>
              <w:t>Network Latency and Packet Loss Service Level Measurement</w:t>
            </w:r>
            <w:r>
              <w:tab/>
            </w:r>
            <w:r>
              <w:fldChar w:fldCharType="begin"/>
            </w:r>
            <w:r>
              <w:instrText>PAGEREF _Toc804257690 \h</w:instrText>
            </w:r>
            <w:r>
              <w:fldChar w:fldCharType="separate"/>
            </w:r>
            <w:r w:rsidRPr="4BACF511">
              <w:rPr>
                <w:rStyle w:val="Hyperlink"/>
              </w:rPr>
              <w:t>12</w:t>
            </w:r>
            <w:r>
              <w:fldChar w:fldCharType="end"/>
            </w:r>
          </w:hyperlink>
        </w:p>
        <w:p w14:paraId="473E6B44" w14:textId="1BA21D52" w:rsidR="4BACF511" w:rsidRDefault="4BACF511" w:rsidP="4BACF511">
          <w:pPr>
            <w:pStyle w:val="TOC2"/>
            <w:tabs>
              <w:tab w:val="clear" w:pos="8562"/>
              <w:tab w:val="left" w:pos="660"/>
              <w:tab w:val="right" w:leader="dot" w:pos="8550"/>
            </w:tabs>
            <w:rPr>
              <w:rStyle w:val="Hyperlink"/>
            </w:rPr>
          </w:pPr>
          <w:hyperlink w:anchor="_Toc525902759">
            <w:r w:rsidRPr="4BACF511">
              <w:rPr>
                <w:rStyle w:val="Hyperlink"/>
              </w:rPr>
              <w:t>5.3</w:t>
            </w:r>
            <w:r>
              <w:tab/>
            </w:r>
            <w:r w:rsidRPr="4BACF511">
              <w:rPr>
                <w:rStyle w:val="Hyperlink"/>
              </w:rPr>
              <w:t>Network Latency Guarantee and Credits</w:t>
            </w:r>
            <w:r>
              <w:tab/>
            </w:r>
            <w:r>
              <w:fldChar w:fldCharType="begin"/>
            </w:r>
            <w:r>
              <w:instrText>PAGEREF _Toc525902759 \h</w:instrText>
            </w:r>
            <w:r>
              <w:fldChar w:fldCharType="separate"/>
            </w:r>
            <w:r w:rsidRPr="4BACF511">
              <w:rPr>
                <w:rStyle w:val="Hyperlink"/>
              </w:rPr>
              <w:t>12</w:t>
            </w:r>
            <w:r>
              <w:fldChar w:fldCharType="end"/>
            </w:r>
          </w:hyperlink>
        </w:p>
        <w:p w14:paraId="015EE9DA" w14:textId="2A700C23" w:rsidR="4BACF511" w:rsidRDefault="4BACF511" w:rsidP="4BACF511">
          <w:pPr>
            <w:pStyle w:val="TOC2"/>
            <w:tabs>
              <w:tab w:val="clear" w:pos="8562"/>
              <w:tab w:val="left" w:pos="660"/>
              <w:tab w:val="right" w:leader="dot" w:pos="8550"/>
            </w:tabs>
            <w:rPr>
              <w:rStyle w:val="Hyperlink"/>
            </w:rPr>
          </w:pPr>
          <w:hyperlink w:anchor="_Toc188995024">
            <w:r w:rsidRPr="4BACF511">
              <w:rPr>
                <w:rStyle w:val="Hyperlink"/>
              </w:rPr>
              <w:t>5.4</w:t>
            </w:r>
            <w:r>
              <w:tab/>
            </w:r>
            <w:r w:rsidRPr="4BACF511">
              <w:rPr>
                <w:rStyle w:val="Hyperlink"/>
              </w:rPr>
              <w:t>Packet Loss Guarantee and Credits</w:t>
            </w:r>
            <w:r>
              <w:tab/>
            </w:r>
            <w:r>
              <w:fldChar w:fldCharType="begin"/>
            </w:r>
            <w:r>
              <w:instrText>PAGEREF _Toc188995024 \h</w:instrText>
            </w:r>
            <w:r>
              <w:fldChar w:fldCharType="separate"/>
            </w:r>
            <w:r w:rsidRPr="4BACF511">
              <w:rPr>
                <w:rStyle w:val="Hyperlink"/>
              </w:rPr>
              <w:t>12</w:t>
            </w:r>
            <w:r>
              <w:fldChar w:fldCharType="end"/>
            </w:r>
          </w:hyperlink>
        </w:p>
        <w:p w14:paraId="40FD94AC" w14:textId="21EB7575" w:rsidR="4BACF511" w:rsidRDefault="4BACF511" w:rsidP="4BACF511">
          <w:pPr>
            <w:pStyle w:val="TOC2"/>
            <w:tabs>
              <w:tab w:val="clear" w:pos="8562"/>
              <w:tab w:val="left" w:pos="660"/>
              <w:tab w:val="right" w:leader="dot" w:pos="8550"/>
            </w:tabs>
            <w:rPr>
              <w:rStyle w:val="Hyperlink"/>
            </w:rPr>
          </w:pPr>
          <w:hyperlink w:anchor="_Toc762224459">
            <w:r w:rsidRPr="4BACF511">
              <w:rPr>
                <w:rStyle w:val="Hyperlink"/>
              </w:rPr>
              <w:t>5.5</w:t>
            </w:r>
            <w:r>
              <w:tab/>
            </w:r>
            <w:r w:rsidRPr="4BACF511">
              <w:rPr>
                <w:rStyle w:val="Hyperlink"/>
              </w:rPr>
              <w:t>SecureConnect DDOS Guarantee and Credits</w:t>
            </w:r>
            <w:r>
              <w:tab/>
            </w:r>
            <w:r>
              <w:fldChar w:fldCharType="begin"/>
            </w:r>
            <w:r>
              <w:instrText>PAGEREF _Toc762224459 \h</w:instrText>
            </w:r>
            <w:r>
              <w:fldChar w:fldCharType="separate"/>
            </w:r>
            <w:r w:rsidRPr="4BACF511">
              <w:rPr>
                <w:rStyle w:val="Hyperlink"/>
              </w:rPr>
              <w:t>13</w:t>
            </w:r>
            <w:r>
              <w:fldChar w:fldCharType="end"/>
            </w:r>
          </w:hyperlink>
        </w:p>
        <w:p w14:paraId="1E5E62B2" w14:textId="3BBA3473" w:rsidR="4BACF511" w:rsidRDefault="4BACF511" w:rsidP="4BACF511">
          <w:pPr>
            <w:pStyle w:val="TOC1"/>
            <w:tabs>
              <w:tab w:val="clear" w:pos="454"/>
              <w:tab w:val="clear" w:pos="8562"/>
              <w:tab w:val="left" w:pos="435"/>
              <w:tab w:val="right" w:leader="dot" w:pos="8550"/>
            </w:tabs>
            <w:rPr>
              <w:rStyle w:val="Hyperlink"/>
            </w:rPr>
          </w:pPr>
          <w:hyperlink w:anchor="_Toc2124098715">
            <w:r w:rsidRPr="4BACF511">
              <w:rPr>
                <w:rStyle w:val="Hyperlink"/>
              </w:rPr>
              <w:t>6</w:t>
            </w:r>
            <w:r>
              <w:tab/>
            </w:r>
            <w:r w:rsidRPr="4BACF511">
              <w:rPr>
                <w:rStyle w:val="Hyperlink"/>
              </w:rPr>
              <w:t>CLAIM OF CREDITS</w:t>
            </w:r>
            <w:r>
              <w:tab/>
            </w:r>
            <w:r>
              <w:fldChar w:fldCharType="begin"/>
            </w:r>
            <w:r>
              <w:instrText>PAGEREF _Toc2124098715 \h</w:instrText>
            </w:r>
            <w:r>
              <w:fldChar w:fldCharType="separate"/>
            </w:r>
            <w:r w:rsidRPr="4BACF511">
              <w:rPr>
                <w:rStyle w:val="Hyperlink"/>
              </w:rPr>
              <w:t>13</w:t>
            </w:r>
            <w:r>
              <w:fldChar w:fldCharType="end"/>
            </w:r>
          </w:hyperlink>
        </w:p>
        <w:p w14:paraId="5CF86190" w14:textId="577F0042" w:rsidR="4BACF511" w:rsidRDefault="4BACF511" w:rsidP="4BACF511">
          <w:pPr>
            <w:pStyle w:val="TOC2"/>
            <w:tabs>
              <w:tab w:val="clear" w:pos="8562"/>
              <w:tab w:val="left" w:pos="660"/>
              <w:tab w:val="right" w:leader="dot" w:pos="8550"/>
            </w:tabs>
            <w:rPr>
              <w:rStyle w:val="Hyperlink"/>
            </w:rPr>
          </w:pPr>
          <w:hyperlink w:anchor="_Toc829621103">
            <w:r w:rsidRPr="4BACF511">
              <w:rPr>
                <w:rStyle w:val="Hyperlink"/>
              </w:rPr>
              <w:t>6.1</w:t>
            </w:r>
            <w:r>
              <w:tab/>
            </w:r>
            <w:r w:rsidRPr="4BACF511">
              <w:rPr>
                <w:rStyle w:val="Hyperlink"/>
              </w:rPr>
              <w:t>Limitation of Credits</w:t>
            </w:r>
            <w:r>
              <w:tab/>
            </w:r>
            <w:r>
              <w:fldChar w:fldCharType="begin"/>
            </w:r>
            <w:r>
              <w:instrText>PAGEREF _Toc829621103 \h</w:instrText>
            </w:r>
            <w:r>
              <w:fldChar w:fldCharType="separate"/>
            </w:r>
            <w:r w:rsidRPr="4BACF511">
              <w:rPr>
                <w:rStyle w:val="Hyperlink"/>
              </w:rPr>
              <w:t>13</w:t>
            </w:r>
            <w:r>
              <w:fldChar w:fldCharType="end"/>
            </w:r>
          </w:hyperlink>
        </w:p>
        <w:p w14:paraId="2B6712BB" w14:textId="7645FD84" w:rsidR="4BACF511" w:rsidRDefault="4BACF511" w:rsidP="4BACF511">
          <w:pPr>
            <w:pStyle w:val="TOC2"/>
            <w:tabs>
              <w:tab w:val="clear" w:pos="8562"/>
              <w:tab w:val="left" w:pos="660"/>
              <w:tab w:val="right" w:leader="dot" w:pos="8550"/>
            </w:tabs>
            <w:rPr>
              <w:rStyle w:val="Hyperlink"/>
            </w:rPr>
          </w:pPr>
          <w:hyperlink w:anchor="_Toc1086240976">
            <w:r w:rsidRPr="4BACF511">
              <w:rPr>
                <w:rStyle w:val="Hyperlink"/>
              </w:rPr>
              <w:t>6.2</w:t>
            </w:r>
            <w:r>
              <w:tab/>
            </w:r>
            <w:r w:rsidRPr="4BACF511">
              <w:rPr>
                <w:rStyle w:val="Hyperlink"/>
              </w:rPr>
              <w:t>Procedure</w:t>
            </w:r>
            <w:r>
              <w:tab/>
            </w:r>
            <w:r>
              <w:fldChar w:fldCharType="begin"/>
            </w:r>
            <w:r>
              <w:instrText>PAGEREF _Toc1086240976 \h</w:instrText>
            </w:r>
            <w:r>
              <w:fldChar w:fldCharType="separate"/>
            </w:r>
            <w:r w:rsidRPr="4BACF511">
              <w:rPr>
                <w:rStyle w:val="Hyperlink"/>
              </w:rPr>
              <w:t>13</w:t>
            </w:r>
            <w:r>
              <w:fldChar w:fldCharType="end"/>
            </w:r>
          </w:hyperlink>
          <w:r>
            <w:fldChar w:fldCharType="end"/>
          </w:r>
        </w:p>
      </w:sdtContent>
    </w:sdt>
    <w:p w14:paraId="3638C841" w14:textId="5A580DED" w:rsidR="00D115EB" w:rsidRDefault="00D115EB"/>
    <w:p w14:paraId="3B67302B" w14:textId="77777777" w:rsidR="00AE7FF9" w:rsidRDefault="00AE7FF9">
      <w:pPr>
        <w:rPr>
          <w:rFonts w:asciiTheme="majorHAnsi" w:eastAsiaTheme="majorEastAsia" w:hAnsiTheme="majorHAnsi" w:cs="Arial"/>
          <w:bCs/>
          <w:sz w:val="40"/>
          <w:szCs w:val="28"/>
        </w:rPr>
      </w:pPr>
      <w:r>
        <w:br w:type="page"/>
      </w:r>
    </w:p>
    <w:p w14:paraId="135D6C7D" w14:textId="6E7842DA" w:rsidR="001131B4" w:rsidRDefault="001131B4" w:rsidP="001131B4">
      <w:pPr>
        <w:pStyle w:val="Heading1"/>
      </w:pPr>
      <w:bookmarkStart w:id="0" w:name="_Toc1588431614"/>
      <w:r>
        <w:lastRenderedPageBreak/>
        <w:t>OVERVIEW</w:t>
      </w:r>
      <w:bookmarkEnd w:id="0"/>
      <w:r>
        <w:t xml:space="preserve"> </w:t>
      </w:r>
    </w:p>
    <w:p w14:paraId="0217A0ED" w14:textId="77777777" w:rsidR="001131B4" w:rsidRDefault="001131B4" w:rsidP="001131B4"/>
    <w:p w14:paraId="032ABB3F" w14:textId="48298A21" w:rsidR="001131B4" w:rsidRDefault="001131B4" w:rsidP="001131B4">
      <w:r>
        <w:t xml:space="preserve">This Appendix is an integral part of the “Arelion Master Service Agreement (MSA)” and shall apply, on the terms specified herein, to the following products provided to Customer by Arelion: </w:t>
      </w:r>
    </w:p>
    <w:p w14:paraId="195E1709" w14:textId="77777777" w:rsidR="001131B4" w:rsidRDefault="001131B4" w:rsidP="006D1412">
      <w:pPr>
        <w:pStyle w:val="ListParagraph"/>
        <w:numPr>
          <w:ilvl w:val="0"/>
          <w:numId w:val="5"/>
        </w:numPr>
      </w:pPr>
      <w:r>
        <w:t xml:space="preserve">Arelion Internet Services </w:t>
      </w:r>
    </w:p>
    <w:p w14:paraId="55F78146" w14:textId="477EEFD5" w:rsidR="002021E9" w:rsidRDefault="002021E9" w:rsidP="006D1412">
      <w:pPr>
        <w:pStyle w:val="ListParagraph"/>
        <w:numPr>
          <w:ilvl w:val="0"/>
          <w:numId w:val="5"/>
        </w:numPr>
      </w:pPr>
      <w:r>
        <w:t>Arelion SecureConnect Services</w:t>
      </w:r>
    </w:p>
    <w:p w14:paraId="0546BE24" w14:textId="77777777" w:rsidR="001131B4" w:rsidRDefault="001131B4" w:rsidP="001131B4">
      <w:r>
        <w:t xml:space="preserve">This document defines levels of service and Customer’s right to apply for credits in the event that the applicable service levels are not achieved. Terms not defined herein shall have the same definition as in the Agreement </w:t>
      </w:r>
    </w:p>
    <w:p w14:paraId="05F92AC5" w14:textId="77777777" w:rsidR="001131B4" w:rsidRDefault="001131B4" w:rsidP="001131B4"/>
    <w:p w14:paraId="048AD56E" w14:textId="71F56F6A" w:rsidR="001131B4" w:rsidRDefault="001131B4" w:rsidP="00D43BD2">
      <w:pPr>
        <w:pStyle w:val="Heading1"/>
      </w:pPr>
      <w:bookmarkStart w:id="1" w:name="_Toc2136422497"/>
      <w:r>
        <w:t>SERVICE DESCRIPTION ARELION INTERNET SERVICES</w:t>
      </w:r>
      <w:bookmarkEnd w:id="1"/>
      <w:r>
        <w:t xml:space="preserve"> </w:t>
      </w:r>
    </w:p>
    <w:p w14:paraId="5D2A83C6" w14:textId="77777777" w:rsidR="001131B4" w:rsidRDefault="001131B4" w:rsidP="001131B4"/>
    <w:p w14:paraId="02427EA9" w14:textId="77777777" w:rsidR="002021E9" w:rsidRDefault="001131B4" w:rsidP="001131B4">
      <w:r>
        <w:t>Arelion Internet Services provides connectivity to the global Internet through Arelion’s globa</w:t>
      </w:r>
      <w:r w:rsidR="00D43BD2">
        <w:t xml:space="preserve">l </w:t>
      </w:r>
      <w:r>
        <w:t xml:space="preserve">Internet backbone (all links between and including Points of Presence (POPs) constituting the AS number AS1299). Arelion offers customer </w:t>
      </w:r>
      <w:r w:rsidR="002021E9">
        <w:t>four</w:t>
      </w:r>
      <w:r>
        <w:t xml:space="preserve"> types of Internet Services: </w:t>
      </w:r>
    </w:p>
    <w:p w14:paraId="22ED6E9B" w14:textId="77777777" w:rsidR="002021E9" w:rsidRDefault="001131B4" w:rsidP="001131B4">
      <w:r>
        <w:t xml:space="preserve">IP Connect </w:t>
      </w:r>
    </w:p>
    <w:p w14:paraId="7A658C78" w14:textId="47B3871C" w:rsidR="002021E9" w:rsidRDefault="001131B4" w:rsidP="001131B4">
      <w:r>
        <w:t>IP Transit</w:t>
      </w:r>
    </w:p>
    <w:p w14:paraId="08FCB060" w14:textId="13F8614E" w:rsidR="002021E9" w:rsidRDefault="002021E9" w:rsidP="001131B4">
      <w:r>
        <w:t>SecureConnect DIA</w:t>
      </w:r>
    </w:p>
    <w:p w14:paraId="00F31F5D" w14:textId="19A973FE" w:rsidR="002021E9" w:rsidRDefault="002021E9" w:rsidP="001131B4">
      <w:r>
        <w:t>SecureConnect Transit</w:t>
      </w:r>
    </w:p>
    <w:p w14:paraId="430E2037" w14:textId="4C01C168" w:rsidR="001131B4" w:rsidRDefault="001131B4" w:rsidP="001131B4">
      <w:r>
        <w:t xml:space="preserve">For each type of service, customers are provided with connectivity to the Internet via a Port using standard transmission interfaces at a Point of Presence (POP) on Arelion’s global Internet backbone. </w:t>
      </w:r>
    </w:p>
    <w:p w14:paraId="3073C181" w14:textId="19785326" w:rsidR="001131B4" w:rsidRDefault="001131B4" w:rsidP="00D43BD2">
      <w:pPr>
        <w:pStyle w:val="Heading2"/>
      </w:pPr>
      <w:bookmarkStart w:id="2" w:name="_Toc1644840282"/>
      <w:r>
        <w:t>IP Connect</w:t>
      </w:r>
      <w:bookmarkEnd w:id="2"/>
      <w:r>
        <w:t xml:space="preserve"> </w:t>
      </w:r>
    </w:p>
    <w:p w14:paraId="63D34914" w14:textId="77777777" w:rsidR="001131B4" w:rsidRDefault="001131B4" w:rsidP="001131B4"/>
    <w:p w14:paraId="6BCD16BC" w14:textId="03E85E9B" w:rsidR="001131B4" w:rsidRDefault="001131B4" w:rsidP="001131B4">
      <w:r>
        <w:t xml:space="preserve">Arelion IP Connect provides connectivity to the Global Internet for customers who do not have their own autonomous systems number (”AS”) number, or do not wish to use their own AS number. </w:t>
      </w:r>
    </w:p>
    <w:p w14:paraId="35EE14EC" w14:textId="0CD0C4BE" w:rsidR="001131B4" w:rsidRDefault="001131B4" w:rsidP="00D43BD2">
      <w:pPr>
        <w:pStyle w:val="Heading3"/>
      </w:pPr>
      <w:bookmarkStart w:id="3" w:name="_Toc780866197"/>
      <w:r>
        <w:lastRenderedPageBreak/>
        <w:t>IP Addresses</w:t>
      </w:r>
      <w:bookmarkEnd w:id="3"/>
      <w:r>
        <w:t xml:space="preserve"> </w:t>
      </w:r>
    </w:p>
    <w:p w14:paraId="09A5677F" w14:textId="77777777" w:rsidR="001131B4" w:rsidRDefault="001131B4" w:rsidP="001131B4"/>
    <w:p w14:paraId="34F43F98" w14:textId="65C8F631" w:rsidR="001131B4" w:rsidRDefault="001131B4" w:rsidP="001131B4">
      <w:r>
        <w:t xml:space="preserve">IP Connect Customers can apply for the loan of Public IP addresses (IPv4 and IPv6) from Arelion. If the application is approved, Arelion will provide the Customer with IP addresses subject to availability and the Customer’s agreement to use the IP addresses in accordance with the terms and conditions of this Agreement as well as the directives and rules for the use and handling of public IP addresses rules issued by Réseaux IP Européens (RIPE) for Europe, the American Registry for Internet Numbers (ARIN) for the U.S. and by Asia Pacific Network Information Centre (APNIC) for Asia. Arelion reserves the right to modify, add or delete restrictions governing the use of public IP addresses and to require Customer to return any IP Addresses if Customer fails to abide by the terms of this Agreement and/or the rules issued by RIPE, ARIN or APNIC.  </w:t>
      </w:r>
    </w:p>
    <w:p w14:paraId="19388722" w14:textId="77777777" w:rsidR="001131B4" w:rsidRDefault="001131B4" w:rsidP="001131B4">
      <w:r>
        <w:t xml:space="preserve">For Public IP address, or so called PA address (Provider Aggregatable) applications. Upon receipt of an application for Public IP addresses, Arelion will determine whether to grant the application based on Customer’s need, the availability of IP addresses and the technical solution set forth in the IP address application. If Customer is loaned any public IP addresses, Customer shall: </w:t>
      </w:r>
    </w:p>
    <w:p w14:paraId="0F096036" w14:textId="77777777" w:rsidR="001131B4" w:rsidRDefault="001131B4" w:rsidP="001131B4"/>
    <w:p w14:paraId="613BF20E" w14:textId="79AEC1E6" w:rsidR="001131B4" w:rsidRDefault="001131B4" w:rsidP="006D1412">
      <w:pPr>
        <w:pStyle w:val="ListParagraph"/>
        <w:numPr>
          <w:ilvl w:val="0"/>
          <w:numId w:val="5"/>
        </w:numPr>
      </w:pPr>
      <w:r>
        <w:t xml:space="preserve">within six (6) months of receipt be able to trace which of Customer’s customers has used or is using a certain IP address. (This also applies also to private IP addresses); </w:t>
      </w:r>
    </w:p>
    <w:p w14:paraId="5059355B" w14:textId="76496312" w:rsidR="001131B4" w:rsidRDefault="001131B4" w:rsidP="006D1412">
      <w:pPr>
        <w:pStyle w:val="ListParagraph"/>
        <w:numPr>
          <w:ilvl w:val="0"/>
          <w:numId w:val="5"/>
        </w:numPr>
      </w:pPr>
      <w:r>
        <w:t xml:space="preserve">serve as Arelion’s sole point of contact and be responsible for all contacts with any third parties who gain access to the IP addresses through Customer (i.e., Customer’s customers); </w:t>
      </w:r>
    </w:p>
    <w:p w14:paraId="5D84C7B1" w14:textId="3C523C4B" w:rsidR="001131B4" w:rsidRDefault="001131B4" w:rsidP="006D1412">
      <w:pPr>
        <w:pStyle w:val="ListParagraph"/>
        <w:numPr>
          <w:ilvl w:val="0"/>
          <w:numId w:val="5"/>
        </w:numPr>
      </w:pPr>
      <w:r>
        <w:t xml:space="preserve">apply for the IP addresses for the account of its customers; </w:t>
      </w:r>
    </w:p>
    <w:p w14:paraId="42829F6F" w14:textId="111BF624" w:rsidR="001131B4" w:rsidRDefault="001131B4" w:rsidP="006D1412">
      <w:pPr>
        <w:pStyle w:val="ListParagraph"/>
        <w:numPr>
          <w:ilvl w:val="0"/>
          <w:numId w:val="5"/>
        </w:numPr>
      </w:pPr>
      <w:r>
        <w:t xml:space="preserve">not promise its customers the loan or provision of a certain amount of public IP addresses; </w:t>
      </w:r>
    </w:p>
    <w:p w14:paraId="1D654878" w14:textId="2D6F7E41" w:rsidR="001131B4" w:rsidRDefault="001131B4" w:rsidP="006D1412">
      <w:pPr>
        <w:pStyle w:val="ListParagraph"/>
        <w:numPr>
          <w:ilvl w:val="0"/>
          <w:numId w:val="5"/>
        </w:numPr>
      </w:pPr>
      <w:r>
        <w:t xml:space="preserve">require its customers to comply – without any additions or changes – with the rules and guidelines provided by Arelion concerning the handling and use of public IP addresses; </w:t>
      </w:r>
    </w:p>
    <w:p w14:paraId="164F9A0A" w14:textId="07A02C45" w:rsidR="001131B4" w:rsidRDefault="001131B4" w:rsidP="006D1412">
      <w:pPr>
        <w:pStyle w:val="ListParagraph"/>
        <w:numPr>
          <w:ilvl w:val="0"/>
          <w:numId w:val="5"/>
        </w:numPr>
      </w:pPr>
      <w:r>
        <w:t xml:space="preserve">return all loaned addresses without delay upon the termination of the Service and not assert any right or interest in any IP addresses loaned pursuant to this Agreement; </w:t>
      </w:r>
    </w:p>
    <w:p w14:paraId="3DF70710" w14:textId="6CA97D85" w:rsidR="001131B4" w:rsidRDefault="001131B4" w:rsidP="006D1412">
      <w:pPr>
        <w:pStyle w:val="ListParagraph"/>
        <w:numPr>
          <w:ilvl w:val="0"/>
          <w:numId w:val="5"/>
        </w:numPr>
      </w:pPr>
      <w:r>
        <w:t xml:space="preserve">not transfer any public IP addresses to another organisation or company; </w:t>
      </w:r>
    </w:p>
    <w:p w14:paraId="72EFBCEC" w14:textId="14F7FF75" w:rsidR="001131B4" w:rsidRDefault="001131B4" w:rsidP="006D1412">
      <w:pPr>
        <w:pStyle w:val="ListParagraph"/>
        <w:numPr>
          <w:ilvl w:val="0"/>
          <w:numId w:val="5"/>
        </w:numPr>
      </w:pPr>
      <w:r>
        <w:t xml:space="preserve">require its customers to return any public IP addresses upon Customer’s termination of the provision of service to such customer ; and </w:t>
      </w:r>
    </w:p>
    <w:p w14:paraId="722FAF2E" w14:textId="77777777" w:rsidR="001131B4" w:rsidRDefault="001131B4" w:rsidP="006D1412">
      <w:pPr>
        <w:pStyle w:val="ListParagraph"/>
        <w:numPr>
          <w:ilvl w:val="0"/>
          <w:numId w:val="5"/>
        </w:numPr>
      </w:pPr>
      <w:r>
        <w:t xml:space="preserve">provide a working reverse lookup in at least two domain name servers for public IP addresses. </w:t>
      </w:r>
    </w:p>
    <w:p w14:paraId="2864CD7F" w14:textId="77777777" w:rsidR="00D43BD2" w:rsidRDefault="00D43BD2" w:rsidP="001131B4"/>
    <w:p w14:paraId="5B4BFB4A" w14:textId="03B92B87" w:rsidR="001131B4" w:rsidRDefault="001131B4" w:rsidP="001131B4">
      <w:r>
        <w:lastRenderedPageBreak/>
        <w:t xml:space="preserve">Arelion will not loan Customer any additional public IP addresses unless Customer submits an application demonstrating that at least 80% of previously loaned public IP addresses are being utilized. </w:t>
      </w:r>
    </w:p>
    <w:p w14:paraId="0F5C30EB" w14:textId="77777777" w:rsidR="005F39D0" w:rsidRDefault="001131B4" w:rsidP="001131B4">
      <w:r>
        <w:t xml:space="preserve">Customer is not allowed to route IP addresses provided by Arelion to another Internet Service Provider. </w:t>
      </w:r>
    </w:p>
    <w:p w14:paraId="7AF52161" w14:textId="366F3E9F" w:rsidR="001131B4" w:rsidRDefault="001131B4" w:rsidP="001131B4">
      <w:r>
        <w:t xml:space="preserve"> </w:t>
      </w:r>
    </w:p>
    <w:p w14:paraId="09E36561" w14:textId="3706FE2B" w:rsidR="002021E9" w:rsidRDefault="002021E9" w:rsidP="002021E9">
      <w:pPr>
        <w:pStyle w:val="Heading2"/>
      </w:pPr>
      <w:bookmarkStart w:id="4" w:name="_Toc576638553"/>
      <w:r>
        <w:t>SecureConnect DIA</w:t>
      </w:r>
      <w:bookmarkEnd w:id="4"/>
    </w:p>
    <w:p w14:paraId="2B88CD19" w14:textId="77777777" w:rsidR="002021E9" w:rsidRDefault="002021E9" w:rsidP="002021E9"/>
    <w:p w14:paraId="48C0EEDB" w14:textId="58BA0F04" w:rsidR="002021E9" w:rsidRDefault="002021E9" w:rsidP="00D57A3A">
      <w:r>
        <w:t>Arelion SecureConnect DIA provides connectivity to the Global Internet for customers who do not have their own autonomous systems number (”AS”) number, or do not wish to use their own AS number.  In addition, SecureConnect DIA offers a DDOS protection service designed to mitigate volumetric attacks.</w:t>
      </w:r>
    </w:p>
    <w:p w14:paraId="482BCC65" w14:textId="52286EC1" w:rsidR="00D57A3A" w:rsidRDefault="00D57A3A" w:rsidP="00D57A3A"/>
    <w:p w14:paraId="7182FA6D" w14:textId="63CD465E" w:rsidR="002021E9" w:rsidRDefault="00D57A3A" w:rsidP="00D57A3A">
      <w:pPr>
        <w:pStyle w:val="Heading3"/>
      </w:pPr>
      <w:bookmarkStart w:id="5" w:name="_Toc1386382242"/>
      <w:r>
        <w:t>IP Connect</w:t>
      </w:r>
      <w:bookmarkEnd w:id="5"/>
    </w:p>
    <w:p w14:paraId="1BC485BB" w14:textId="77777777" w:rsidR="00D57A3A" w:rsidRDefault="00D57A3A" w:rsidP="00D57A3A"/>
    <w:p w14:paraId="2758FC16" w14:textId="62CA6395" w:rsidR="00D57A3A" w:rsidRPr="00D57A3A" w:rsidRDefault="00D57A3A" w:rsidP="00D57A3A">
      <w:r>
        <w:t>SecureConnect DIA is based on IP Connect and as such, all descriptions and requirements under 2.1 also apply to SecureConnect DIA</w:t>
      </w:r>
    </w:p>
    <w:p w14:paraId="2342B0FF" w14:textId="60A38DC7" w:rsidR="002021E9" w:rsidRDefault="002021E9" w:rsidP="002021E9">
      <w:pPr>
        <w:pStyle w:val="Heading3"/>
      </w:pPr>
      <w:bookmarkStart w:id="6" w:name="_Toc1046503677"/>
      <w:r>
        <w:t>DDOS Protection</w:t>
      </w:r>
      <w:bookmarkEnd w:id="6"/>
    </w:p>
    <w:p w14:paraId="6B2D6558" w14:textId="5EECAE4C" w:rsidR="018D3EA3" w:rsidRDefault="018D3EA3">
      <w:r>
        <w:t>Arelion offers a best efforts DDOS mitigation service with SecureConnect based on a fixed detection template and network based protection mechanisms .  Arelion will make every effort to ensure that this service provides protection against common forms of volumetric DDOS attack.</w:t>
      </w:r>
    </w:p>
    <w:p w14:paraId="340AB145" w14:textId="1C97A353" w:rsidR="018D3EA3" w:rsidRDefault="018D3EA3">
      <w:r>
        <w:t>This protection is offered as-is, and comes with only the SLA’s specified in Section 5.5</w:t>
      </w:r>
    </w:p>
    <w:p w14:paraId="2A48F141" w14:textId="280305D6" w:rsidR="001131B4" w:rsidRDefault="001131B4" w:rsidP="005F39D0">
      <w:pPr>
        <w:pStyle w:val="Heading2"/>
      </w:pPr>
      <w:bookmarkStart w:id="7" w:name="_Toc1665225915"/>
      <w:r>
        <w:t>IP Transit</w:t>
      </w:r>
      <w:bookmarkEnd w:id="7"/>
      <w:r>
        <w:t xml:space="preserve"> </w:t>
      </w:r>
    </w:p>
    <w:p w14:paraId="4B5C17CA" w14:textId="77777777" w:rsidR="001131B4" w:rsidRDefault="001131B4" w:rsidP="001131B4"/>
    <w:p w14:paraId="27097DAC" w14:textId="77777777" w:rsidR="001131B4" w:rsidRDefault="001131B4" w:rsidP="001131B4">
      <w:r>
        <w:t xml:space="preserve">Arelion IP Transit offers Customers four different Route Options; Global Connect, Euro Connect, Content Connect, and Asia Connect, all of which support the routed protocols IPv4 and IPv6.  Each Customer will be provided with IPv4 and/or IPv6 route announcements using the BGP-4 routing protocol. </w:t>
      </w:r>
    </w:p>
    <w:p w14:paraId="19AF9F9A" w14:textId="6966E71D" w:rsidR="001131B4" w:rsidRPr="00402E61" w:rsidRDefault="001131B4" w:rsidP="00402E61">
      <w:pPr>
        <w:pStyle w:val="Heading3"/>
      </w:pPr>
      <w:r>
        <w:lastRenderedPageBreak/>
        <w:t xml:space="preserve"> </w:t>
      </w:r>
      <w:bookmarkStart w:id="8" w:name="_Toc1657535620"/>
      <w:r>
        <w:t>Global Connect</w:t>
      </w:r>
      <w:bookmarkEnd w:id="8"/>
      <w:r>
        <w:t xml:space="preserve"> </w:t>
      </w:r>
    </w:p>
    <w:p w14:paraId="018A900B" w14:textId="77777777" w:rsidR="001131B4" w:rsidRDefault="001131B4" w:rsidP="001131B4"/>
    <w:p w14:paraId="0501FD7A" w14:textId="65E6BBF7" w:rsidR="001131B4" w:rsidRDefault="001131B4" w:rsidP="006D1412">
      <w:pPr>
        <w:pStyle w:val="List-Bullets"/>
      </w:pPr>
      <w:r>
        <w:t xml:space="preserve">AS1299 and customers  </w:t>
      </w:r>
    </w:p>
    <w:p w14:paraId="3865DA62" w14:textId="77777777" w:rsidR="001131B4" w:rsidRDefault="001131B4" w:rsidP="004E4E05">
      <w:pPr>
        <w:pStyle w:val="List-Bullets"/>
      </w:pPr>
      <w:r>
        <w:t xml:space="preserve">All Peers interconnected with AS1299   </w:t>
      </w:r>
    </w:p>
    <w:p w14:paraId="27B84E3F" w14:textId="300B04B3" w:rsidR="001131B4" w:rsidRPr="00402E61" w:rsidRDefault="00402E61" w:rsidP="00402E61">
      <w:pPr>
        <w:pStyle w:val="Heading3"/>
      </w:pPr>
      <w:bookmarkStart w:id="9" w:name="_Toc1275830717"/>
      <w:r>
        <w:t>E</w:t>
      </w:r>
      <w:r w:rsidR="001131B4">
        <w:t>uro Connect</w:t>
      </w:r>
      <w:bookmarkEnd w:id="9"/>
      <w:r w:rsidR="001131B4">
        <w:t xml:space="preserve"> </w:t>
      </w:r>
    </w:p>
    <w:p w14:paraId="649E8766" w14:textId="77777777" w:rsidR="001131B4" w:rsidRDefault="001131B4" w:rsidP="001131B4"/>
    <w:p w14:paraId="66D841DE" w14:textId="00DD1352" w:rsidR="001131B4" w:rsidRDefault="001131B4" w:rsidP="006D1412">
      <w:pPr>
        <w:pStyle w:val="List-Bullets"/>
      </w:pPr>
      <w:r>
        <w:t xml:space="preserve">AS1299 and customers with European route community set </w:t>
      </w:r>
    </w:p>
    <w:p w14:paraId="1163CAB3" w14:textId="77777777" w:rsidR="001131B4" w:rsidRDefault="001131B4" w:rsidP="00FE6C70">
      <w:pPr>
        <w:pStyle w:val="List-Bullets"/>
      </w:pPr>
      <w:r>
        <w:t xml:space="preserve">All Private Peers and Public Peers interconnected with AS1299 European route community set </w:t>
      </w:r>
    </w:p>
    <w:p w14:paraId="63A702D2" w14:textId="5EF7B60E" w:rsidR="001131B4" w:rsidRPr="00402E61" w:rsidRDefault="001131B4" w:rsidP="00402E61">
      <w:pPr>
        <w:pStyle w:val="Heading3"/>
      </w:pPr>
      <w:r>
        <w:t xml:space="preserve"> </w:t>
      </w:r>
      <w:bookmarkStart w:id="10" w:name="_Toc1012307699"/>
      <w:r>
        <w:t>Content Connect</w:t>
      </w:r>
      <w:bookmarkEnd w:id="10"/>
      <w:r>
        <w:t xml:space="preserve"> </w:t>
      </w:r>
    </w:p>
    <w:p w14:paraId="19242635" w14:textId="77777777" w:rsidR="001131B4" w:rsidRDefault="001131B4" w:rsidP="001131B4"/>
    <w:p w14:paraId="1ADA72A8" w14:textId="77777777" w:rsidR="001131B4" w:rsidRDefault="001131B4" w:rsidP="006D1412">
      <w:pPr>
        <w:pStyle w:val="ListParagraph"/>
        <w:numPr>
          <w:ilvl w:val="0"/>
          <w:numId w:val="6"/>
        </w:numPr>
      </w:pPr>
      <w:r>
        <w:t xml:space="preserve">AS1299 and customers  </w:t>
      </w:r>
    </w:p>
    <w:p w14:paraId="044B46D0" w14:textId="2BBD2B03" w:rsidR="001131B4" w:rsidRDefault="001131B4" w:rsidP="00402E61">
      <w:pPr>
        <w:pStyle w:val="Heading3"/>
      </w:pPr>
      <w:bookmarkStart w:id="11" w:name="_Toc1952883087"/>
      <w:r>
        <w:t>Asia Connect</w:t>
      </w:r>
      <w:bookmarkEnd w:id="11"/>
      <w:r>
        <w:t xml:space="preserve"> </w:t>
      </w:r>
    </w:p>
    <w:p w14:paraId="56E8410C" w14:textId="77777777" w:rsidR="001131B4" w:rsidRDefault="001131B4" w:rsidP="001131B4"/>
    <w:p w14:paraId="27145F00" w14:textId="77777777" w:rsidR="001131B4" w:rsidRDefault="001131B4" w:rsidP="006D1412">
      <w:pPr>
        <w:pStyle w:val="ListParagraph"/>
        <w:numPr>
          <w:ilvl w:val="0"/>
          <w:numId w:val="6"/>
        </w:numPr>
      </w:pPr>
      <w:r>
        <w:t xml:space="preserve">AS1299 and customers with Asia route community set </w:t>
      </w:r>
    </w:p>
    <w:p w14:paraId="6C726C5A" w14:textId="77777777" w:rsidR="001131B4" w:rsidRDefault="001131B4" w:rsidP="006D1412">
      <w:pPr>
        <w:pStyle w:val="ListParagraph"/>
        <w:numPr>
          <w:ilvl w:val="0"/>
          <w:numId w:val="6"/>
        </w:numPr>
      </w:pPr>
      <w:r>
        <w:t xml:space="preserve">All Private Peers and Public Peers interconnected with AS1299 Asia route community set </w:t>
      </w:r>
    </w:p>
    <w:p w14:paraId="11E0CE4F" w14:textId="0E83C12E" w:rsidR="001131B4" w:rsidRDefault="001131B4" w:rsidP="00402E61">
      <w:pPr>
        <w:pStyle w:val="Heading3"/>
      </w:pPr>
      <w:bookmarkStart w:id="12" w:name="_Toc180678922"/>
      <w:r>
        <w:t>IP Addressing and Routing</w:t>
      </w:r>
      <w:bookmarkEnd w:id="12"/>
      <w:r>
        <w:t xml:space="preserve"> </w:t>
      </w:r>
    </w:p>
    <w:p w14:paraId="78577574" w14:textId="77777777" w:rsidR="001131B4" w:rsidRDefault="001131B4" w:rsidP="001131B4"/>
    <w:p w14:paraId="4E41CB4A" w14:textId="77777777" w:rsidR="001131B4" w:rsidRDefault="001131B4" w:rsidP="001131B4">
      <w:r>
        <w:t xml:space="preserve">Customer purchasing IP Transit must be assigned an autonomous system in accordance with the rules issued by Réseaux IP Européens (RIPE) for Europe, the American Registry for Internet Numbers (ARIN) for the U.S., or by Asia Pacific Network Information Centre (APNIC) for Asia.  All border routing between the Customer’s AS and the IP backbone (AS1299) will be facilitated through the use of the BGP-4 protocol.  The Customer is solely responsible for configuring its own border routing equipment. </w:t>
      </w:r>
    </w:p>
    <w:p w14:paraId="1481E494" w14:textId="77777777" w:rsidR="001131B4" w:rsidRDefault="001131B4" w:rsidP="001131B4">
      <w:r>
        <w:t xml:space="preserve">Customer will be connected to Arelion’s Network using a link network address(s) (/31 for IPv4 and /126 for IPv6), which under normal circumstances will be provided by Arelion’s Registry. Any link network addresses allocated to IP Transit Customers will remain the property of Arelion and shall be relinquished immediately upon termination of the Service. Customer shall not assert any claims to any IP Addresses loaned or provided by Arelion in connection with this Agreement. </w:t>
      </w:r>
    </w:p>
    <w:p w14:paraId="3FBFB9F6" w14:textId="5F21E49F" w:rsidR="001131B4" w:rsidRDefault="001131B4" w:rsidP="00AF1CC7">
      <w:pPr>
        <w:pStyle w:val="Heading3"/>
      </w:pPr>
      <w:bookmarkStart w:id="13" w:name="_Toc2100160084"/>
      <w:r>
        <w:lastRenderedPageBreak/>
        <w:t>Optional Value Added Services</w:t>
      </w:r>
      <w:bookmarkEnd w:id="13"/>
      <w:r>
        <w:t xml:space="preserve"> </w:t>
      </w:r>
    </w:p>
    <w:p w14:paraId="394DF7D2" w14:textId="77777777" w:rsidR="001131B4" w:rsidRDefault="001131B4" w:rsidP="001131B4"/>
    <w:p w14:paraId="001FD011" w14:textId="29140652" w:rsidR="001131B4" w:rsidRDefault="001131B4" w:rsidP="006D1412">
      <w:pPr>
        <w:pStyle w:val="ListParagraph"/>
        <w:numPr>
          <w:ilvl w:val="0"/>
          <w:numId w:val="7"/>
        </w:numPr>
      </w:pPr>
      <w:r>
        <w:t xml:space="preserve">Secure Blackhole </w:t>
      </w:r>
      <w:r w:rsidR="00AF1CC7">
        <w:t xml:space="preserve">: </w:t>
      </w:r>
      <w:r>
        <w:t xml:space="preserve">Secure Blackhole enables the possibility to disable routing for selected host routes in case of an emergency, e.g. DDoS attack.  Customer can announce the desired host routes to be blackholed using the BGP-4 community 1299:999.  A prerequisite for using the Secure Blackhole service is that all Customer BGP-4 route announcements are filtered by a prefix filter based upon a Customer maintain RIPE or RADB route object database entry. </w:t>
      </w:r>
    </w:p>
    <w:p w14:paraId="6CA13610" w14:textId="5FFA300F" w:rsidR="00D57A3A" w:rsidRDefault="00CF3DA6" w:rsidP="00AF1CC7">
      <w:pPr>
        <w:pStyle w:val="Heading2"/>
      </w:pPr>
      <w:bookmarkStart w:id="14" w:name="_Toc1747403307"/>
      <w:r>
        <w:t>SecureConnect Transit</w:t>
      </w:r>
      <w:bookmarkEnd w:id="14"/>
    </w:p>
    <w:p w14:paraId="0ED345EE" w14:textId="017343C9" w:rsidR="00CF3DA6" w:rsidRDefault="00CF3DA6" w:rsidP="00CF3DA6">
      <w:pPr>
        <w:pStyle w:val="Heading3"/>
      </w:pPr>
      <w:bookmarkStart w:id="15" w:name="_Toc2028106754"/>
      <w:r>
        <w:t>IP Transit</w:t>
      </w:r>
      <w:bookmarkEnd w:id="15"/>
    </w:p>
    <w:p w14:paraId="2C7740FE" w14:textId="77777777" w:rsidR="00CF3DA6" w:rsidRPr="00CF3DA6" w:rsidRDefault="00CF3DA6" w:rsidP="00CF3DA6"/>
    <w:p w14:paraId="3A3CA51C" w14:textId="4589DDBA" w:rsidR="00CF3DA6" w:rsidRPr="00D57A3A" w:rsidRDefault="00CF3DA6" w:rsidP="00CF3DA6">
      <w:r>
        <w:t>SecureConnect DIA is based on IP Connect and as such, all descriptions and requirements under 2.3 also apply to SecureConnect Transit</w:t>
      </w:r>
    </w:p>
    <w:p w14:paraId="59B3A8C1" w14:textId="77777777" w:rsidR="00CF3DA6" w:rsidRDefault="00CF3DA6" w:rsidP="00CF3DA6">
      <w:pPr>
        <w:pStyle w:val="Heading3"/>
      </w:pPr>
      <w:bookmarkStart w:id="16" w:name="_Toc1603459866"/>
      <w:r>
        <w:t>DDOS Protection</w:t>
      </w:r>
      <w:bookmarkEnd w:id="16"/>
    </w:p>
    <w:p w14:paraId="5C5DEAE0" w14:textId="76746810" w:rsidR="00CF3DA6" w:rsidRDefault="00CF3DA6" w:rsidP="00CF3DA6">
      <w:r>
        <w:t>Arelion offers a best efforts DDOS mitigation service with SecureConnect Transit  based on a fixed detection template and network based protection mechanisms .  Arelion will make every effort to ensure that this service provides protection against common forms of volumetric DDOS attack.</w:t>
      </w:r>
    </w:p>
    <w:p w14:paraId="000FD4E7" w14:textId="417C92A4" w:rsidR="00CF3DA6" w:rsidRPr="00CF3DA6" w:rsidRDefault="00CF3DA6" w:rsidP="00CF3DA6">
      <w:r>
        <w:t>This protection is offered as-is, a</w:t>
      </w:r>
      <w:r w:rsidR="00C8AE4F">
        <w:t>nd comes with only the SLA’s specified in Section 5.5</w:t>
      </w:r>
    </w:p>
    <w:p w14:paraId="35D4976E" w14:textId="57EAFAB7" w:rsidR="001131B4" w:rsidRDefault="001131B4" w:rsidP="00AF1CC7">
      <w:pPr>
        <w:pStyle w:val="Heading2"/>
      </w:pPr>
      <w:bookmarkStart w:id="17" w:name="_Toc49976221"/>
      <w:r>
        <w:t>Fair Usage</w:t>
      </w:r>
      <w:bookmarkEnd w:id="17"/>
      <w:r>
        <w:t xml:space="preserve"> </w:t>
      </w:r>
    </w:p>
    <w:p w14:paraId="37C2172D" w14:textId="77777777" w:rsidR="001131B4" w:rsidRDefault="001131B4" w:rsidP="001131B4"/>
    <w:p w14:paraId="7CD3AB42" w14:textId="2C1D96FA" w:rsidR="00B83EDC" w:rsidRDefault="00B83EDC" w:rsidP="001131B4">
      <w:r>
        <w:t>The below clause is only pertinent to customer</w:t>
      </w:r>
      <w:r w:rsidR="009369FC">
        <w:t>s</w:t>
      </w:r>
      <w:r w:rsidR="00D27D9B">
        <w:t xml:space="preserve"> which exceed </w:t>
      </w:r>
      <w:r w:rsidR="002074A4">
        <w:t>50Gb of outbound traffic on a 95</w:t>
      </w:r>
      <w:r w:rsidR="002074A4" w:rsidRPr="002074A4">
        <w:rPr>
          <w:vertAlign w:val="superscript"/>
        </w:rPr>
        <w:t>th</w:t>
      </w:r>
      <w:r w:rsidR="002074A4">
        <w:t xml:space="preserve"> percentile basis </w:t>
      </w:r>
      <w:r w:rsidR="001604E0">
        <w:t>over their total IP services.</w:t>
      </w:r>
    </w:p>
    <w:p w14:paraId="67CAEAFC" w14:textId="68E6E45D" w:rsidR="00B83EDC" w:rsidRDefault="001131B4" w:rsidP="001131B4">
      <w:r>
        <w:t xml:space="preserve">The Service is provided based on the condition that it will be used by Customer to send a reasonable distribution of traffic to all of the routes announced by Arelion and that it will not be used to send a disproportionate amount of traffic to any one IP network directly connected to Arelion.  </w:t>
      </w:r>
    </w:p>
    <w:p w14:paraId="2BFFE660" w14:textId="6EA5BFAD" w:rsidR="001131B4" w:rsidRDefault="001131B4" w:rsidP="001131B4">
      <w:r>
        <w:t xml:space="preserve">If the volume of traffic sent by Customer to or via the BGP AS number of an IP network directly connected to Arelion is greater than fifteen percent (15%) of Customer’s total monthly usage of the Service (as determined based on the 95th percentile measurement methodology), then Arelion reserves the right to notify Customer and Customer shall have fourteen days from receipt of the notice to reduce the amount of traffic sent to or </w:t>
      </w:r>
      <w:r>
        <w:lastRenderedPageBreak/>
        <w:t xml:space="preserve">via the relevant IP network below the 15% limit.  If Customer fails to do so within fourteen days of receipt of the notice, then Arelion shall have the right without liability or further notice to take traffic management measures, including restricting, filtering, or blocking traffic in order to reduce the level of traffic sent to or via the relevant IP network(s). </w:t>
      </w:r>
    </w:p>
    <w:p w14:paraId="101C3243" w14:textId="77777777" w:rsidR="001131B4" w:rsidRDefault="001131B4" w:rsidP="001131B4">
      <w:r>
        <w:t xml:space="preserve"> </w:t>
      </w:r>
    </w:p>
    <w:p w14:paraId="24C0E8DE" w14:textId="77777777" w:rsidR="001131B4" w:rsidRDefault="001131B4" w:rsidP="001131B4"/>
    <w:p w14:paraId="17B24CCA" w14:textId="42956A9B" w:rsidR="001131B4" w:rsidRDefault="001131B4" w:rsidP="00C20540">
      <w:pPr>
        <w:pStyle w:val="Heading2"/>
      </w:pPr>
      <w:bookmarkStart w:id="18" w:name="_Toc1225120810"/>
      <w:r>
        <w:t>Rates, Charges and Usage Measurements</w:t>
      </w:r>
      <w:bookmarkEnd w:id="18"/>
      <w:r>
        <w:t xml:space="preserve"> </w:t>
      </w:r>
    </w:p>
    <w:p w14:paraId="2E38A771" w14:textId="77777777" w:rsidR="001131B4" w:rsidRDefault="001131B4" w:rsidP="001131B4"/>
    <w:p w14:paraId="4E7C6D85" w14:textId="77777777" w:rsidR="001131B4" w:rsidRDefault="001131B4" w:rsidP="001131B4">
      <w:r>
        <w:t xml:space="preserve">Internet Service prices shall be set forth either in the Agreement or in a Service Order Form and may include Installation, Bandwidth Fees and charges for third party services (e.g. local tail circuits and cross-connects), which shall be imposed each month on either a flat-rate or burstable (i.e., usage-sensitive) basis. </w:t>
      </w:r>
    </w:p>
    <w:p w14:paraId="61A82579" w14:textId="77777777" w:rsidR="001131B4" w:rsidRDefault="001131B4" w:rsidP="001131B4">
      <w:r>
        <w:t xml:space="preserve">With respect to IP connectivity provided on a burstable basis, the Customer must agree to utilize a minimum amount of bandwidth each month with the opportunity to “burst” beyond such minimum subject to an agreed upon charge for each Mbps of usage in excess of the Customer’s committed usage and a maximum amount of available bandwidth. Each month the Customer is responsible for the payment of an amount equal to the greater of (i) the applicable charges for IP connectivity provided to Customer during the monthly measurement period, or (ii) an amount equal to Customer’s minimum monthly commitment.   </w:t>
      </w:r>
    </w:p>
    <w:p w14:paraId="1B83BA14" w14:textId="77777777" w:rsidR="001131B4" w:rsidRDefault="001131B4" w:rsidP="001131B4">
      <w:r>
        <w:t xml:space="preserve">Usage-sensitive charges shall be measured each month based upon a monthly percentile calculation using bandwidth samples taken by Arelion. Bandwidth samples are sorted by Arelion in increasing order, with the sample above the agreed percentile not considered for the purposes of invoicing the Customer for bandwidth usage.  The charged amount is based on the highest value of outgoing and incoming traffic. </w:t>
      </w:r>
    </w:p>
    <w:p w14:paraId="5DF637F9" w14:textId="77777777" w:rsidR="001131B4" w:rsidRDefault="001131B4" w:rsidP="001131B4">
      <w:r>
        <w:t xml:space="preserve">Any charges for third party services required to deliver the Service to the agreed service demarcation point will be shown as installation and recurring charges against the applicable IP Service in the Service Order Form. </w:t>
      </w:r>
    </w:p>
    <w:p w14:paraId="3CE81462" w14:textId="77777777" w:rsidR="001131B4" w:rsidRDefault="001131B4" w:rsidP="001131B4"/>
    <w:p w14:paraId="2E62D5E9" w14:textId="573CCBAF" w:rsidR="001131B4" w:rsidRDefault="001131B4" w:rsidP="00C20540">
      <w:pPr>
        <w:pStyle w:val="Heading1"/>
      </w:pPr>
      <w:bookmarkStart w:id="19" w:name="_Toc1052283310"/>
      <w:r>
        <w:t>DELIVERY</w:t>
      </w:r>
      <w:bookmarkEnd w:id="19"/>
      <w:r>
        <w:t xml:space="preserve">  </w:t>
      </w:r>
    </w:p>
    <w:p w14:paraId="5C78053D" w14:textId="5B8D059A" w:rsidR="001131B4" w:rsidRDefault="001131B4" w:rsidP="00C20540">
      <w:pPr>
        <w:pStyle w:val="Heading2"/>
      </w:pPr>
      <w:bookmarkStart w:id="20" w:name="_Toc1146810924"/>
      <w:r>
        <w:t>Credits for RFS Delay</w:t>
      </w:r>
      <w:bookmarkEnd w:id="20"/>
      <w:r>
        <w:t xml:space="preserve">  </w:t>
      </w:r>
    </w:p>
    <w:p w14:paraId="036DEDB9" w14:textId="77777777" w:rsidR="001131B4" w:rsidRDefault="001131B4" w:rsidP="001131B4"/>
    <w:p w14:paraId="2B458FA6" w14:textId="77777777" w:rsidR="001131B4" w:rsidRDefault="001131B4" w:rsidP="001131B4">
      <w:r>
        <w:lastRenderedPageBreak/>
        <w:t xml:space="preserve">The Service shall be installed and operated in accordance with the applicable specification on or prior to the committed RFS Date, subject to any special conditions applicable to the Order. If the committed RFS Date is not met by Arelion, Customer is entitled to claim credits according to the table set forth below for each day of delivery delay beyond the committed RFS Date, which shall be Customer’s sole and exclusive remedy in connection with the delay. </w:t>
      </w:r>
    </w:p>
    <w:p w14:paraId="26A4AB0C" w14:textId="77777777" w:rsidR="001131B4" w:rsidRDefault="001131B4" w:rsidP="001131B4"/>
    <w:p w14:paraId="2F96B3AC" w14:textId="77777777" w:rsidR="0024596C" w:rsidRDefault="001131B4" w:rsidP="001131B4">
      <w:r>
        <w:t xml:space="preserve"> </w:t>
      </w:r>
    </w:p>
    <w:tbl>
      <w:tblPr>
        <w:tblStyle w:val="Areliontablewithcolors"/>
        <w:tblW w:w="5476" w:type="pct"/>
        <w:tblLayout w:type="fixed"/>
        <w:tblLook w:val="04A0" w:firstRow="1" w:lastRow="0" w:firstColumn="1" w:lastColumn="0" w:noHBand="0" w:noVBand="1"/>
      </w:tblPr>
      <w:tblGrid>
        <w:gridCol w:w="4485"/>
        <w:gridCol w:w="4859"/>
      </w:tblGrid>
      <w:tr w:rsidR="0024596C" w:rsidRPr="005941E1" w14:paraId="2841761B" w14:textId="77777777" w:rsidTr="6ACE3B57">
        <w:trPr>
          <w:cnfStyle w:val="100000000000" w:firstRow="1" w:lastRow="0" w:firstColumn="0" w:lastColumn="0" w:oddVBand="0" w:evenVBand="0" w:oddHBand="0" w:evenHBand="0" w:firstRowFirstColumn="0" w:firstRowLastColumn="0" w:lastRowFirstColumn="0" w:lastRowLastColumn="0"/>
          <w:trHeight w:val="764"/>
        </w:trPr>
        <w:tc>
          <w:tcPr>
            <w:tcW w:w="4485" w:type="dxa"/>
          </w:tcPr>
          <w:p w14:paraId="4A2F2AD2" w14:textId="77777777" w:rsidR="00FD74F3" w:rsidRPr="00FD74F3" w:rsidRDefault="00FD74F3" w:rsidP="6ACE3B57">
            <w:pPr>
              <w:jc w:val="center"/>
              <w:textAlignment w:val="baseline"/>
            </w:pPr>
            <w:r w:rsidRPr="6ACE3B57">
              <w:t>Number of full working days by which  </w:t>
            </w:r>
          </w:p>
          <w:p w14:paraId="0E8A9255" w14:textId="77777777" w:rsidR="00FD74F3" w:rsidRPr="00FD74F3" w:rsidRDefault="00FD74F3" w:rsidP="6ACE3B57">
            <w:pPr>
              <w:jc w:val="center"/>
              <w:textAlignment w:val="baseline"/>
            </w:pPr>
            <w:r w:rsidRPr="6ACE3B57">
              <w:t>Arelion fails to meet the committed  </w:t>
            </w:r>
          </w:p>
          <w:p w14:paraId="751C8AC3" w14:textId="77777777" w:rsidR="00FD74F3" w:rsidRPr="00FD74F3" w:rsidRDefault="00FD74F3" w:rsidP="00FD74F3">
            <w:pPr>
              <w:jc w:val="center"/>
              <w:textAlignment w:val="baseline"/>
              <w:rPr>
                <w:rFonts w:ascii="Segoe UI" w:hAnsi="Segoe UI" w:cs="Segoe UI"/>
                <w:color w:val="auto"/>
                <w:sz w:val="18"/>
                <w:szCs w:val="18"/>
              </w:rPr>
            </w:pPr>
            <w:r w:rsidRPr="6ACE3B57">
              <w:t>RFS date for servic</w:t>
            </w:r>
            <w:r>
              <w:t>e</w:t>
            </w:r>
            <w:r w:rsidRPr="6ACE3B57">
              <w:rPr>
                <w:rFonts w:ascii="Arial" w:hAnsi="Arial" w:cs="Arial"/>
                <w:sz w:val="18"/>
                <w:szCs w:val="18"/>
              </w:rPr>
              <w:t> </w:t>
            </w:r>
          </w:p>
          <w:p w14:paraId="4377945E" w14:textId="750FDC71" w:rsidR="0024596C" w:rsidRPr="005941E1" w:rsidRDefault="0024596C"/>
        </w:tc>
        <w:tc>
          <w:tcPr>
            <w:tcW w:w="4859" w:type="dxa"/>
          </w:tcPr>
          <w:p w14:paraId="2D3A14EC" w14:textId="5616BD69" w:rsidR="0024596C" w:rsidRPr="005941E1" w:rsidRDefault="00FD74F3" w:rsidP="6ACE3B57">
            <w:pPr>
              <w:jc w:val="center"/>
              <w:textAlignment w:val="baseline"/>
              <w:rPr>
                <w:rStyle w:val="eop"/>
                <w:rFonts w:ascii="Arial" w:hAnsi="Arial" w:cs="Arial"/>
                <w:sz w:val="18"/>
                <w:szCs w:val="18"/>
              </w:rPr>
            </w:pPr>
            <w:r w:rsidRPr="6ACE3B57">
              <w:t>Service credits as a % of the committed monthly recurring charge (MRC)</w:t>
            </w:r>
            <w:r>
              <w:rPr>
                <w:rStyle w:val="eop"/>
                <w:rFonts w:ascii="Arial" w:hAnsi="Arial" w:cs="Arial"/>
                <w:color w:val="FFFFFF"/>
                <w:sz w:val="18"/>
                <w:szCs w:val="18"/>
                <w:shd w:val="clear" w:color="auto" w:fill="FFFFFF"/>
              </w:rPr>
              <w:t> </w:t>
            </w:r>
          </w:p>
        </w:tc>
      </w:tr>
      <w:tr w:rsidR="000E6329" w:rsidRPr="005941E1" w14:paraId="647C3BEC" w14:textId="77777777" w:rsidTr="6ACE3B57">
        <w:tc>
          <w:tcPr>
            <w:tcW w:w="4485" w:type="dxa"/>
            <w:vAlign w:val="center"/>
          </w:tcPr>
          <w:p w14:paraId="725CB183" w14:textId="4F8124F9" w:rsidR="000E6329" w:rsidRPr="005941E1" w:rsidRDefault="000E6329" w:rsidP="000E6329">
            <w:pPr>
              <w:jc w:val="center"/>
            </w:pPr>
            <w:r w:rsidRPr="008276E9">
              <w:t>1 to 5 days</w:t>
            </w:r>
          </w:p>
        </w:tc>
        <w:tc>
          <w:tcPr>
            <w:tcW w:w="4859" w:type="dxa"/>
            <w:vAlign w:val="center"/>
          </w:tcPr>
          <w:p w14:paraId="7684ECC5" w14:textId="62CEF7B6" w:rsidR="000E6329" w:rsidRPr="005941E1" w:rsidRDefault="000E6329" w:rsidP="000E6329">
            <w:pPr>
              <w:jc w:val="center"/>
            </w:pPr>
            <w:r w:rsidRPr="000E6329">
              <w:t>10%</w:t>
            </w:r>
          </w:p>
        </w:tc>
      </w:tr>
      <w:tr w:rsidR="000E6329" w:rsidRPr="005941E1" w14:paraId="38B5EB79" w14:textId="77777777" w:rsidTr="6ACE3B57">
        <w:tc>
          <w:tcPr>
            <w:tcW w:w="4485" w:type="dxa"/>
            <w:vAlign w:val="center"/>
          </w:tcPr>
          <w:p w14:paraId="2E86EE34" w14:textId="28743F7F" w:rsidR="000E6329" w:rsidRPr="005941E1" w:rsidRDefault="000E6329" w:rsidP="000E6329">
            <w:pPr>
              <w:jc w:val="center"/>
            </w:pPr>
            <w:r w:rsidRPr="008276E9">
              <w:t>6 to 10 days</w:t>
            </w:r>
          </w:p>
        </w:tc>
        <w:tc>
          <w:tcPr>
            <w:tcW w:w="4859" w:type="dxa"/>
            <w:vAlign w:val="center"/>
          </w:tcPr>
          <w:p w14:paraId="096D1471" w14:textId="3901F8B4" w:rsidR="000E6329" w:rsidRPr="005941E1" w:rsidRDefault="000E6329" w:rsidP="000E6329">
            <w:pPr>
              <w:jc w:val="center"/>
            </w:pPr>
            <w:r w:rsidRPr="000E6329">
              <w:t>20%</w:t>
            </w:r>
          </w:p>
        </w:tc>
      </w:tr>
      <w:tr w:rsidR="000E6329" w:rsidRPr="005941E1" w14:paraId="142CC3D0" w14:textId="77777777" w:rsidTr="6ACE3B57">
        <w:tc>
          <w:tcPr>
            <w:tcW w:w="4485" w:type="dxa"/>
            <w:vAlign w:val="center"/>
          </w:tcPr>
          <w:p w14:paraId="3CC5E19F" w14:textId="0EB4B937" w:rsidR="000E6329" w:rsidRPr="005941E1" w:rsidRDefault="000E6329" w:rsidP="000E6329">
            <w:pPr>
              <w:jc w:val="center"/>
            </w:pPr>
            <w:r w:rsidRPr="008276E9">
              <w:t>11 to 20 days</w:t>
            </w:r>
          </w:p>
        </w:tc>
        <w:tc>
          <w:tcPr>
            <w:tcW w:w="4859" w:type="dxa"/>
            <w:vAlign w:val="center"/>
          </w:tcPr>
          <w:p w14:paraId="0E6D5A45" w14:textId="1BAEE756" w:rsidR="000E6329" w:rsidRPr="005941E1" w:rsidRDefault="000E6329" w:rsidP="000E6329">
            <w:pPr>
              <w:jc w:val="center"/>
            </w:pPr>
            <w:r w:rsidRPr="000E6329">
              <w:t>30%</w:t>
            </w:r>
          </w:p>
        </w:tc>
      </w:tr>
      <w:tr w:rsidR="000E6329" w:rsidRPr="005941E1" w14:paraId="4669494B" w14:textId="77777777" w:rsidTr="6ACE3B57">
        <w:tc>
          <w:tcPr>
            <w:tcW w:w="4485" w:type="dxa"/>
            <w:vAlign w:val="center"/>
          </w:tcPr>
          <w:p w14:paraId="454E5D4F" w14:textId="463230CC" w:rsidR="000E6329" w:rsidRPr="005941E1" w:rsidRDefault="000E6329" w:rsidP="000E6329">
            <w:pPr>
              <w:jc w:val="center"/>
            </w:pPr>
            <w:r w:rsidRPr="008276E9">
              <w:t>&gt;21 days</w:t>
            </w:r>
          </w:p>
        </w:tc>
        <w:tc>
          <w:tcPr>
            <w:tcW w:w="4859" w:type="dxa"/>
            <w:vAlign w:val="center"/>
          </w:tcPr>
          <w:p w14:paraId="6A5E8034" w14:textId="1FED8ED5" w:rsidR="000E6329" w:rsidRPr="005941E1" w:rsidRDefault="000E6329" w:rsidP="000E6329">
            <w:pPr>
              <w:jc w:val="center"/>
            </w:pPr>
            <w:r w:rsidRPr="000E6329">
              <w:t>50%</w:t>
            </w:r>
          </w:p>
        </w:tc>
      </w:tr>
    </w:tbl>
    <w:p w14:paraId="4BB7914E" w14:textId="77777777" w:rsidR="001131B4" w:rsidRDefault="001131B4" w:rsidP="001131B4"/>
    <w:p w14:paraId="5C4E2E68" w14:textId="77777777" w:rsidR="001131B4" w:rsidRDefault="001131B4" w:rsidP="001131B4">
      <w:r>
        <w:t xml:space="preserve">The Customer shall not be entitled to any credits for RFS delays arising out of Customer’s acts or omissions, a delay caused by Customer failing to provide access to its premises, the failure of a third-party to deliver or provide services, or an event of force majeure. </w:t>
      </w:r>
    </w:p>
    <w:p w14:paraId="21000744" w14:textId="17195FBC" w:rsidR="001131B4" w:rsidRDefault="001131B4" w:rsidP="003950E3">
      <w:pPr>
        <w:pStyle w:val="Heading1"/>
      </w:pPr>
      <w:bookmarkStart w:id="21" w:name="_Toc1256437230"/>
      <w:r>
        <w:t>FAULT AND AVAILABILITY</w:t>
      </w:r>
      <w:bookmarkEnd w:id="21"/>
      <w:r>
        <w:t xml:space="preserve"> </w:t>
      </w:r>
    </w:p>
    <w:p w14:paraId="02302993" w14:textId="5C02DAE2" w:rsidR="001131B4" w:rsidRDefault="001131B4" w:rsidP="003950E3">
      <w:pPr>
        <w:pStyle w:val="Heading2"/>
      </w:pPr>
      <w:bookmarkStart w:id="22" w:name="_Toc1130264673"/>
      <w:r>
        <w:t>Definition of Fault</w:t>
      </w:r>
      <w:bookmarkEnd w:id="22"/>
      <w:r>
        <w:t xml:space="preserve"> </w:t>
      </w:r>
    </w:p>
    <w:p w14:paraId="0CB78F19" w14:textId="77777777" w:rsidR="001131B4" w:rsidRDefault="001131B4" w:rsidP="001131B4"/>
    <w:p w14:paraId="7DCA1202" w14:textId="6677060A" w:rsidR="001131B4" w:rsidRDefault="001131B4" w:rsidP="001131B4">
      <w:r>
        <w:t xml:space="preserve">A fault is considered to have occurred during the period of time in which a Service is not available to the Customer. The Service will be considered unavailable if: </w:t>
      </w:r>
    </w:p>
    <w:p w14:paraId="7F2F9D0C" w14:textId="77777777" w:rsidR="003950E3" w:rsidRDefault="003950E3" w:rsidP="001131B4"/>
    <w:p w14:paraId="4684B98F" w14:textId="77777777" w:rsidR="001131B4" w:rsidRDefault="001131B4" w:rsidP="003950E3">
      <w:pPr>
        <w:pStyle w:val="List-Bullets"/>
      </w:pPr>
      <w:r>
        <w:t xml:space="preserve">There is a critical failure of the Customer access port in the relevant IP Backbone access equipment or the access equipment itself. </w:t>
      </w:r>
    </w:p>
    <w:p w14:paraId="04FF49B8" w14:textId="062390FF" w:rsidR="001131B4" w:rsidRDefault="001131B4">
      <w:pPr>
        <w:pStyle w:val="List-Bullets"/>
      </w:pPr>
      <w:r>
        <w:t xml:space="preserve">The IP Backbone experiences physical or logical routing problems resulting in total packet delivery failure of Customer traffic in the IP Backbone. </w:t>
      </w:r>
    </w:p>
    <w:p w14:paraId="0C85B35C" w14:textId="77777777" w:rsidR="003950E3" w:rsidRDefault="003950E3" w:rsidP="001131B4"/>
    <w:p w14:paraId="50BBD6B5" w14:textId="1D7E2CB4" w:rsidR="001131B4" w:rsidRDefault="001131B4" w:rsidP="001131B4">
      <w:r>
        <w:lastRenderedPageBreak/>
        <w:t xml:space="preserve">The term “IP Backbone” refers to Arelion’s global IP Network comprised of the links, or circuits, between international points-of-presence in different countries and is the platform over which IP connectivity is provided. </w:t>
      </w:r>
    </w:p>
    <w:p w14:paraId="7D98A9A0" w14:textId="5DC710F6" w:rsidR="00923DD7" w:rsidRDefault="00923DD7" w:rsidP="001131B4"/>
    <w:p w14:paraId="38E2A315" w14:textId="69971DD0" w:rsidR="00923DD7" w:rsidRDefault="00923DD7" w:rsidP="001131B4"/>
    <w:p w14:paraId="655FB5D0" w14:textId="77777777" w:rsidR="00923DD7" w:rsidRDefault="00923DD7" w:rsidP="001131B4"/>
    <w:p w14:paraId="04FB21B4" w14:textId="6FA448FC" w:rsidR="001131B4" w:rsidRDefault="001131B4" w:rsidP="00923DD7">
      <w:pPr>
        <w:pStyle w:val="Heading2"/>
      </w:pPr>
      <w:bookmarkStart w:id="23" w:name="_Toc1519765968"/>
      <w:r>
        <w:t>Exclusions to Fault Definition</w:t>
      </w:r>
      <w:bookmarkEnd w:id="23"/>
      <w:r>
        <w:t xml:space="preserve"> </w:t>
      </w:r>
    </w:p>
    <w:p w14:paraId="3148B1BC" w14:textId="77777777" w:rsidR="001131B4" w:rsidRDefault="001131B4" w:rsidP="001131B4"/>
    <w:p w14:paraId="4CD74DBE" w14:textId="77777777" w:rsidR="001131B4" w:rsidRDefault="001131B4" w:rsidP="001131B4">
      <w:r>
        <w:t xml:space="preserve">For the purposes of calculating the Fault Time, the unavailability of the Service shall not be considered a fault to the extent caused by any of the following: </w:t>
      </w:r>
    </w:p>
    <w:p w14:paraId="4BB7A4C2" w14:textId="77777777" w:rsidR="001131B4" w:rsidRDefault="001131B4" w:rsidP="001131B4"/>
    <w:p w14:paraId="180F3909" w14:textId="60537257" w:rsidR="001131B4" w:rsidRDefault="001131B4" w:rsidP="006D1412">
      <w:pPr>
        <w:pStyle w:val="ListParagraph"/>
        <w:numPr>
          <w:ilvl w:val="0"/>
          <w:numId w:val="7"/>
        </w:numPr>
      </w:pPr>
      <w:r>
        <w:t xml:space="preserve">Planned Work (see The Customer Service Handbook) </w:t>
      </w:r>
    </w:p>
    <w:p w14:paraId="30FA012F" w14:textId="0F889179" w:rsidR="001131B4" w:rsidRDefault="001131B4" w:rsidP="006D1412">
      <w:pPr>
        <w:pStyle w:val="ListParagraph"/>
        <w:numPr>
          <w:ilvl w:val="0"/>
          <w:numId w:val="7"/>
        </w:numPr>
      </w:pPr>
      <w:r>
        <w:t xml:space="preserve">The failure of equipment, cabling, services or network not included in the Service or not provided by Arelion  </w:t>
      </w:r>
    </w:p>
    <w:p w14:paraId="29A2F2B1" w14:textId="2D699B5C" w:rsidR="001131B4" w:rsidRDefault="001131B4" w:rsidP="006D1412">
      <w:pPr>
        <w:pStyle w:val="ListParagraph"/>
        <w:numPr>
          <w:ilvl w:val="0"/>
          <w:numId w:val="7"/>
        </w:numPr>
      </w:pPr>
      <w:r>
        <w:t xml:space="preserve">Environmental conditions at the Customer site such as power supply, climate or housing </w:t>
      </w:r>
    </w:p>
    <w:p w14:paraId="5AF55E5E" w14:textId="0F7D1025" w:rsidR="001131B4" w:rsidRDefault="001131B4" w:rsidP="006D1412">
      <w:pPr>
        <w:pStyle w:val="ListParagraph"/>
        <w:numPr>
          <w:ilvl w:val="0"/>
          <w:numId w:val="7"/>
        </w:numPr>
      </w:pPr>
      <w:r>
        <w:t xml:space="preserve">The Customer’s actions or intervention </w:t>
      </w:r>
    </w:p>
    <w:p w14:paraId="25E163D3" w14:textId="313414B3" w:rsidR="001131B4" w:rsidRDefault="001131B4" w:rsidP="006D1412">
      <w:pPr>
        <w:pStyle w:val="ListParagraph"/>
        <w:numPr>
          <w:ilvl w:val="0"/>
          <w:numId w:val="7"/>
        </w:numPr>
      </w:pPr>
      <w:r>
        <w:t xml:space="preserve">An event of Force Majeure </w:t>
      </w:r>
    </w:p>
    <w:p w14:paraId="152AC631" w14:textId="495581EB" w:rsidR="001131B4" w:rsidRDefault="001131B4" w:rsidP="006D1412">
      <w:pPr>
        <w:pStyle w:val="ListParagraph"/>
        <w:numPr>
          <w:ilvl w:val="0"/>
          <w:numId w:val="7"/>
        </w:numPr>
      </w:pPr>
      <w:r>
        <w:t xml:space="preserve">The suspension, interruption or termination of Service in accordance with the Agreement </w:t>
      </w:r>
    </w:p>
    <w:p w14:paraId="2501F096" w14:textId="77777777" w:rsidR="001131B4" w:rsidRDefault="001131B4" w:rsidP="006D1412">
      <w:pPr>
        <w:pStyle w:val="ListParagraph"/>
        <w:numPr>
          <w:ilvl w:val="0"/>
          <w:numId w:val="7"/>
        </w:numPr>
      </w:pPr>
      <w:r>
        <w:t xml:space="preserve">The failure of a third-party local tail and/or cross-connect service </w:t>
      </w:r>
    </w:p>
    <w:p w14:paraId="64E73A77" w14:textId="77777777" w:rsidR="001131B4" w:rsidRDefault="001131B4" w:rsidP="001131B4"/>
    <w:p w14:paraId="15BACBDD" w14:textId="79242B73" w:rsidR="001131B4" w:rsidRDefault="001131B4" w:rsidP="00D75B02">
      <w:pPr>
        <w:pStyle w:val="Heading2"/>
      </w:pPr>
      <w:bookmarkStart w:id="24" w:name="_Toc1480979181"/>
      <w:r>
        <w:t>Fault Time Calculation</w:t>
      </w:r>
      <w:bookmarkEnd w:id="24"/>
      <w:r>
        <w:t xml:space="preserve"> </w:t>
      </w:r>
    </w:p>
    <w:p w14:paraId="3A2B8E97" w14:textId="77777777" w:rsidR="001131B4" w:rsidRDefault="001131B4" w:rsidP="001131B4"/>
    <w:p w14:paraId="3409FE43" w14:textId="1BA291A8" w:rsidR="001131B4" w:rsidRDefault="001131B4" w:rsidP="001131B4">
      <w:r>
        <w:t xml:space="preserve">With respect to the availability guarantees set forth in this Appendix, a Fault is recognized upon initiation of an incident case by Customer and Arelion confirmation of a problem. The Fault or restoration time is calculated as the time between the opening of the trouble-ticket until Arelion notifies Customer that Service at the affected site has been restored through the implementation of a full or a temporary repair reduced by the following: </w:t>
      </w:r>
    </w:p>
    <w:p w14:paraId="46BAA509" w14:textId="77777777" w:rsidR="00D75B02" w:rsidRDefault="00D75B02" w:rsidP="001131B4"/>
    <w:p w14:paraId="69F7791D" w14:textId="77777777" w:rsidR="001131B4" w:rsidRDefault="001131B4" w:rsidP="006D1412">
      <w:pPr>
        <w:pStyle w:val="ListParagraph"/>
        <w:numPr>
          <w:ilvl w:val="0"/>
          <w:numId w:val="8"/>
        </w:numPr>
      </w:pPr>
      <w:r>
        <w:t xml:space="preserve">Delay of Fault repair caused by the Customer not giving access to its premises to Arelion and/or Arelion subcontractors. </w:t>
      </w:r>
    </w:p>
    <w:p w14:paraId="3034F3D6" w14:textId="77777777" w:rsidR="001131B4" w:rsidRDefault="001131B4" w:rsidP="006D1412">
      <w:pPr>
        <w:pStyle w:val="ListParagraph"/>
        <w:numPr>
          <w:ilvl w:val="0"/>
          <w:numId w:val="8"/>
        </w:numPr>
      </w:pPr>
      <w:r>
        <w:lastRenderedPageBreak/>
        <w:t xml:space="preserve">Delay of the closure of the trouble-ticket due to Arelion not being able to reach the Customer. </w:t>
      </w:r>
    </w:p>
    <w:p w14:paraId="6178E502" w14:textId="77777777" w:rsidR="001131B4" w:rsidRDefault="001131B4" w:rsidP="006D1412">
      <w:pPr>
        <w:pStyle w:val="ListParagraph"/>
        <w:numPr>
          <w:ilvl w:val="0"/>
          <w:numId w:val="8"/>
        </w:numPr>
      </w:pPr>
      <w:r>
        <w:t xml:space="preserve">Other delays caused by the Customer or Customer’s employees, agents or representatives. </w:t>
      </w:r>
    </w:p>
    <w:p w14:paraId="75F66EF1" w14:textId="77777777" w:rsidR="001131B4" w:rsidRDefault="001131B4" w:rsidP="001131B4"/>
    <w:p w14:paraId="0A0AFF00" w14:textId="77777777" w:rsidR="001131B4" w:rsidRDefault="001131B4" w:rsidP="001131B4">
      <w:r>
        <w:t xml:space="preserve"> </w:t>
      </w:r>
    </w:p>
    <w:p w14:paraId="62E568C2" w14:textId="77777777" w:rsidR="001131B4" w:rsidRDefault="001131B4" w:rsidP="001131B4"/>
    <w:p w14:paraId="15F0B871" w14:textId="77777777" w:rsidR="001131B4" w:rsidRDefault="001131B4" w:rsidP="001131B4">
      <w:r>
        <w:t xml:space="preserve">If necessary, Customer must provide Arelion and/or Arelion’s subcontractors (e.g. local tail or professional service providers) with access to its premises or a third-party’s premises in order to perform testing, maintenance and/or Fault repair.   </w:t>
      </w:r>
    </w:p>
    <w:p w14:paraId="0E667C65" w14:textId="05C6F9AB" w:rsidR="001131B4" w:rsidRDefault="001131B4" w:rsidP="001131B4">
      <w:r>
        <w:t>A fault will be considered to have been repaired in the event that either a full repair or a temporary repair restoring the continuity of the relevant Service has been implemented</w:t>
      </w:r>
      <w:r w:rsidR="006304C4">
        <w:t>.</w:t>
      </w:r>
    </w:p>
    <w:p w14:paraId="0CBEF19B" w14:textId="77777777" w:rsidR="001131B4" w:rsidRDefault="001131B4" w:rsidP="001131B4"/>
    <w:p w14:paraId="144782A8" w14:textId="1FEEECEA" w:rsidR="001131B4" w:rsidRDefault="001131B4" w:rsidP="006304C4">
      <w:pPr>
        <w:pStyle w:val="Heading2"/>
      </w:pPr>
      <w:bookmarkStart w:id="25" w:name="_Toc525914746"/>
      <w:r>
        <w:t>Service Availability Calculation</w:t>
      </w:r>
      <w:bookmarkEnd w:id="25"/>
      <w:r>
        <w:t xml:space="preserve"> </w:t>
      </w:r>
    </w:p>
    <w:p w14:paraId="166C151D" w14:textId="77777777" w:rsidR="001131B4" w:rsidRDefault="001131B4" w:rsidP="001131B4"/>
    <w:p w14:paraId="4B72C836" w14:textId="77777777" w:rsidR="001131B4" w:rsidRDefault="001131B4" w:rsidP="001131B4">
      <w:r>
        <w:t xml:space="preserve">The measurement period of the availability of the Service shall be coterminous with the monthly billing cycle. The availability is calculated monthly beginning with the first full month of service. </w:t>
      </w:r>
    </w:p>
    <w:p w14:paraId="0D778ED2" w14:textId="77777777" w:rsidR="001131B4" w:rsidRDefault="001131B4" w:rsidP="001131B4"/>
    <w:p w14:paraId="3EAEC18A" w14:textId="2A4FD901" w:rsidR="001131B4" w:rsidRDefault="001131B4" w:rsidP="001131B4">
      <w:r>
        <w:t xml:space="preserve"> </w:t>
      </w:r>
      <w:r w:rsidR="006304C4">
        <w:rPr>
          <w:noProof/>
        </w:rPr>
        <w:drawing>
          <wp:inline distT="0" distB="0" distL="0" distR="0" wp14:anchorId="45386014" wp14:editId="6B43FD0D">
            <wp:extent cx="4638675" cy="1228725"/>
            <wp:effectExtent l="0" t="0" r="0" b="0"/>
            <wp:docPr id="2" name="Picture 2"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Shape&#10;&#10;Description automatically generated with medium confidenc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638675" cy="1228725"/>
                    </a:xfrm>
                    <a:prstGeom prst="rect">
                      <a:avLst/>
                    </a:prstGeom>
                    <a:noFill/>
                    <a:ln>
                      <a:noFill/>
                    </a:ln>
                  </pic:spPr>
                </pic:pic>
              </a:graphicData>
            </a:graphic>
          </wp:inline>
        </w:drawing>
      </w:r>
    </w:p>
    <w:p w14:paraId="5143AE43" w14:textId="77777777" w:rsidR="001131B4" w:rsidRDefault="001131B4" w:rsidP="001131B4"/>
    <w:p w14:paraId="6BE51064" w14:textId="122D3559" w:rsidR="001131B4" w:rsidRDefault="001131B4" w:rsidP="006304C4">
      <w:pPr>
        <w:pStyle w:val="Heading1"/>
      </w:pPr>
      <w:r>
        <w:t xml:space="preserve"> </w:t>
      </w:r>
      <w:bookmarkStart w:id="26" w:name="_Toc718095457"/>
      <w:r>
        <w:t>SERVICE LEVELS</w:t>
      </w:r>
      <w:bookmarkEnd w:id="26"/>
      <w:r>
        <w:t xml:space="preserve"> </w:t>
      </w:r>
    </w:p>
    <w:p w14:paraId="4DB2C1D1" w14:textId="77777777" w:rsidR="001131B4" w:rsidRDefault="001131B4" w:rsidP="001131B4"/>
    <w:p w14:paraId="5DC24192" w14:textId="77777777" w:rsidR="001131B4" w:rsidRDefault="001131B4" w:rsidP="001131B4">
      <w:r>
        <w:t xml:space="preserve">The IP backbone service level guarantees and credits set forth in this Section shall apply only to Arelion Internet Services and shall not apply to any other service. For the avoidance of doubt, if a particular subsection below does not expressly state that it will apply to a particular IP Service, then the relevant guarantees and credits set forth in the subsection shall not apply to the omitted Service. </w:t>
      </w:r>
    </w:p>
    <w:p w14:paraId="3567DDAD" w14:textId="2098927B" w:rsidR="001131B4" w:rsidRDefault="001131B4" w:rsidP="004C27EB">
      <w:pPr>
        <w:pStyle w:val="Heading2"/>
      </w:pPr>
      <w:bookmarkStart w:id="27" w:name="_Toc1621255956"/>
      <w:r>
        <w:lastRenderedPageBreak/>
        <w:t>Availability Guarantee and Credits</w:t>
      </w:r>
      <w:bookmarkEnd w:id="27"/>
      <w:r>
        <w:t xml:space="preserve"> </w:t>
      </w:r>
    </w:p>
    <w:p w14:paraId="6CB0129B" w14:textId="77777777" w:rsidR="001131B4" w:rsidRDefault="001131B4" w:rsidP="001131B4"/>
    <w:p w14:paraId="39C6BF91" w14:textId="77777777" w:rsidR="001131B4" w:rsidRDefault="001131B4" w:rsidP="001131B4">
      <w:r>
        <w:t xml:space="preserve">Availability of Service within the IP Backbone is 99.999%, measured as specified above. Customer shall be entitled to request a credit equal to the pro-rated charges for the affected Service for 1/60 of a day (i.e. 1/60 of 1/30 of the monthly charge) for every minute of Fault Time during a calendar month. For the avoidance of doubt, the IP Backbone shall not be considered unavailable due to a fault or problem with local access services or CPE provided to the Customer by Arelion.  </w:t>
      </w:r>
    </w:p>
    <w:p w14:paraId="2C603C7F" w14:textId="2F2F5AE1" w:rsidR="001131B4" w:rsidRDefault="001131B4" w:rsidP="004C27EB">
      <w:pPr>
        <w:pStyle w:val="Heading2"/>
      </w:pPr>
      <w:bookmarkStart w:id="28" w:name="_Toc804257690"/>
      <w:r>
        <w:t>Network Latency and Packet Loss Service Level Measurement</w:t>
      </w:r>
      <w:bookmarkEnd w:id="28"/>
      <w:r>
        <w:t xml:space="preserve"> </w:t>
      </w:r>
    </w:p>
    <w:p w14:paraId="02FDADFB" w14:textId="77777777" w:rsidR="001131B4" w:rsidRDefault="001131B4" w:rsidP="001131B4"/>
    <w:p w14:paraId="5908217E" w14:textId="03FBAFCC" w:rsidR="001131B4" w:rsidRDefault="001131B4" w:rsidP="001131B4">
      <w:r>
        <w:t xml:space="preserve">Packet Loss and Network Latency are measured by Arelion sending test packets between designated routers located in Arelion’s Internet Backbone.  Arelion guarantees that average Network Latency and Packet Loss within Arelion’s IP Backbone will not exceed the thresholds defined in the following sections during a calendar month. </w:t>
      </w:r>
    </w:p>
    <w:p w14:paraId="665699E2" w14:textId="782E37B5" w:rsidR="001131B4" w:rsidRDefault="001131B4" w:rsidP="004C27EB">
      <w:pPr>
        <w:pStyle w:val="Heading2"/>
      </w:pPr>
      <w:bookmarkStart w:id="29" w:name="_Toc525902759"/>
      <w:r>
        <w:t>Network Latency Guarantee and Credits</w:t>
      </w:r>
      <w:bookmarkEnd w:id="29"/>
      <w:r>
        <w:t xml:space="preserve"> </w:t>
      </w:r>
    </w:p>
    <w:p w14:paraId="235A53E9" w14:textId="77777777" w:rsidR="001131B4" w:rsidRDefault="001131B4" w:rsidP="001131B4"/>
    <w:p w14:paraId="36320D42" w14:textId="71A43B0F" w:rsidR="00246DDB" w:rsidRDefault="001131B4" w:rsidP="001131B4">
      <w:r>
        <w:t xml:space="preserve">The term “network latency” refers to the average time taken for test IP packets to travel between designated routers within Arelion’s IP network and back again during a calendar month (also referred to as RTT or Round Trip Time). Arelion guarantees that the monthly average Network Latency for Internet Services </w:t>
      </w:r>
      <w:r w:rsidR="00DE220E">
        <w:t xml:space="preserve">as measured </w:t>
      </w:r>
      <w:r>
        <w:t xml:space="preserve">between </w:t>
      </w:r>
      <w:r w:rsidR="00DE220E">
        <w:t xml:space="preserve">selected </w:t>
      </w:r>
      <w:r>
        <w:t>Arelion sites shall not exceed the committed values as specified in our portal</w:t>
      </w:r>
      <w:r w:rsidR="00003479">
        <w:t>,</w:t>
      </w:r>
      <w:r>
        <w:t xml:space="preserve"> listed under Network Performance, measured over a calendar month</w:t>
      </w:r>
      <w:r w:rsidR="00DE220E">
        <w:t xml:space="preserve">, </w:t>
      </w:r>
      <w:r w:rsidR="002827DF">
        <w:t xml:space="preserve">at our </w:t>
      </w:r>
      <w:r w:rsidR="008D33BE">
        <w:t>website,</w:t>
      </w:r>
      <w:r w:rsidR="00E17220">
        <w:t xml:space="preserve"> </w:t>
      </w:r>
      <w:hyperlink r:id="rId13" w:history="1">
        <w:r w:rsidR="00AB1913" w:rsidRPr="008614F7">
          <w:rPr>
            <w:rStyle w:val="Hyperlink"/>
          </w:rPr>
          <w:t>https://www.arelion.com/our-network/ip-sla-network-performance</w:t>
        </w:r>
      </w:hyperlink>
      <w:r w:rsidR="00AB1913">
        <w:t>, also measured over a calendar month</w:t>
      </w:r>
      <w:r>
        <w:t>. For the avoidance of doubt, measurements are for Arelions backbone only and any Local Tail measurement</w:t>
      </w:r>
      <w:r w:rsidR="00E815C1">
        <w:t>s are not taken into account.</w:t>
      </w:r>
      <w:r>
        <w:t xml:space="preserve"> </w:t>
      </w:r>
    </w:p>
    <w:p w14:paraId="5DC74375" w14:textId="77777777" w:rsidR="00246DDB" w:rsidRDefault="00246DDB" w:rsidP="001131B4"/>
    <w:p w14:paraId="326D5A5D" w14:textId="77777777" w:rsidR="001131B4" w:rsidRDefault="001131B4" w:rsidP="001131B4">
      <w:r>
        <w:t xml:space="preserve">When the guarantee is not met, Customer shall be entitled to request a credit equal to 10% of the service charges during the calendar month in which the Network Latency guarantee was not achieved. </w:t>
      </w:r>
    </w:p>
    <w:p w14:paraId="10E060D8" w14:textId="7FBC11D4" w:rsidR="001131B4" w:rsidRDefault="001131B4" w:rsidP="006770F7">
      <w:pPr>
        <w:pStyle w:val="Heading2"/>
      </w:pPr>
      <w:bookmarkStart w:id="30" w:name="_Toc188995024"/>
      <w:r>
        <w:t>Packet Loss Guarantee and Credits</w:t>
      </w:r>
      <w:bookmarkEnd w:id="30"/>
      <w:r>
        <w:t xml:space="preserve"> </w:t>
      </w:r>
    </w:p>
    <w:p w14:paraId="0AEFF552" w14:textId="77777777" w:rsidR="001131B4" w:rsidRDefault="001131B4" w:rsidP="001131B4"/>
    <w:p w14:paraId="5A7878FB" w14:textId="68B10952" w:rsidR="0063715F" w:rsidRDefault="001131B4" w:rsidP="001131B4">
      <w:r>
        <w:lastRenderedPageBreak/>
        <w:t xml:space="preserve">Packet Loss shall be determined </w:t>
      </w:r>
      <w:r w:rsidR="001244E8">
        <w:t xml:space="preserve">on a global basis </w:t>
      </w:r>
      <w:r>
        <w:t xml:space="preserve">by Arelion based on averaging the packet loss of test IP packets between designated routers in Arelion’s IP backbone during a calendar month. </w:t>
      </w:r>
      <w:r w:rsidR="002827DF">
        <w:t xml:space="preserve"> </w:t>
      </w:r>
      <w:r>
        <w:t xml:space="preserve">Arelion guarantees that the monthly average Packet Loss </w:t>
      </w:r>
      <w:r w:rsidR="002827DF">
        <w:t xml:space="preserve">as measured in this manner </w:t>
      </w:r>
      <w:r>
        <w:t xml:space="preserve"> shall not exceed 0</w:t>
      </w:r>
      <w:r w:rsidR="002B7FEF">
        <w:t>.05</w:t>
      </w:r>
      <w:r>
        <w:t xml:space="preserve">%. </w:t>
      </w:r>
    </w:p>
    <w:p w14:paraId="4856FA3C" w14:textId="786C6CF4" w:rsidR="002730BA" w:rsidRDefault="001131B4" w:rsidP="001131B4">
      <w:r>
        <w:t>The achieved values for Packet Loss are available in our portal</w:t>
      </w:r>
      <w:r w:rsidR="00003479">
        <w:t xml:space="preserve">, </w:t>
      </w:r>
      <w:r>
        <w:t xml:space="preserve"> listed under Network Performance. Registration to access the portal is mandatory. </w:t>
      </w:r>
      <w:r w:rsidR="008D33BE">
        <w:t xml:space="preserve">The statistics are also available publically at </w:t>
      </w:r>
      <w:hyperlink r:id="rId14" w:history="1">
        <w:r w:rsidR="00132872" w:rsidRPr="008614F7">
          <w:rPr>
            <w:rStyle w:val="Hyperlink"/>
          </w:rPr>
          <w:t>https://www.arelion.com/our-network/ip-sla-network-performance</w:t>
        </w:r>
      </w:hyperlink>
      <w:r w:rsidR="00132872">
        <w:t xml:space="preserve">. </w:t>
      </w:r>
      <w:r w:rsidR="00C57FE3">
        <w:t xml:space="preserve">The </w:t>
      </w:r>
      <w:r w:rsidR="007761B0">
        <w:t>SLA applies to the Arelion Global Packet Loss figure only.</w:t>
      </w:r>
    </w:p>
    <w:p w14:paraId="32A2FCC4" w14:textId="012B7795" w:rsidR="001131B4" w:rsidRDefault="001131B4" w:rsidP="001131B4">
      <w:r>
        <w:t xml:space="preserve">For the avoidance of doubt, measurements are for Arelions backbone only and any Local Tails are excluded. </w:t>
      </w:r>
    </w:p>
    <w:p w14:paraId="51A26CD5" w14:textId="77777777" w:rsidR="001131B4" w:rsidRDefault="001131B4" w:rsidP="001131B4">
      <w:r>
        <w:t xml:space="preserve">When the guarantee is not met, Customer shall be entitled to request a credit equal to 10% of the service charges during the calendar month in which the Packet Loss guarantee was not achieved. </w:t>
      </w:r>
    </w:p>
    <w:p w14:paraId="31CDE260" w14:textId="59B8E1F6" w:rsidR="00346A47" w:rsidRDefault="00346A47" w:rsidP="00346A47">
      <w:pPr>
        <w:pStyle w:val="Heading2"/>
      </w:pPr>
      <w:bookmarkStart w:id="31" w:name="_Toc762224459"/>
      <w:r>
        <w:t>SecureConnect DDOS Guarantee and Credits</w:t>
      </w:r>
      <w:bookmarkEnd w:id="31"/>
    </w:p>
    <w:p w14:paraId="309582E1" w14:textId="0F7C245B" w:rsidR="00A74D68" w:rsidRPr="00A74D68" w:rsidRDefault="00A74D68" w:rsidP="00A74D68">
      <w:r>
        <w:t>This segment is only applicable to SecureConnect DIA and SecureConnect Transit</w:t>
      </w:r>
    </w:p>
    <w:p w14:paraId="2FE100E8" w14:textId="27C280C1" w:rsidR="00346A47" w:rsidRDefault="00346A47" w:rsidP="00346A47">
      <w:r>
        <w:t xml:space="preserve">Arelion guarantees that the overall components involved in the detection and initiation of the DDOS mitigation segment of the service will not be inoperable.  </w:t>
      </w:r>
    </w:p>
    <w:p w14:paraId="5A467398" w14:textId="156EEB5C" w:rsidR="00A74D68" w:rsidRPr="00346A47" w:rsidRDefault="00D57A3A" w:rsidP="00346A47">
      <w:r>
        <w:t>When the guarantee is not met, Customer shall be entitled to request a credit equal to 10% of the service charges during the calendar month in which the DDOS mitigation segment of the service was unavailable.</w:t>
      </w:r>
    </w:p>
    <w:p w14:paraId="716D1499" w14:textId="77777777" w:rsidR="006770F7" w:rsidRDefault="006770F7" w:rsidP="001131B4"/>
    <w:p w14:paraId="256CE273" w14:textId="3B2F48B5" w:rsidR="001131B4" w:rsidRDefault="001131B4" w:rsidP="006770F7">
      <w:pPr>
        <w:pStyle w:val="Heading1"/>
      </w:pPr>
      <w:bookmarkStart w:id="32" w:name="_Toc2124098715"/>
      <w:r>
        <w:t>CLAIM OF CREDITS</w:t>
      </w:r>
      <w:bookmarkEnd w:id="32"/>
      <w:r>
        <w:t xml:space="preserve"> </w:t>
      </w:r>
    </w:p>
    <w:p w14:paraId="29E4AA97" w14:textId="0EE2837D" w:rsidR="001131B4" w:rsidRDefault="001131B4" w:rsidP="006770F7">
      <w:pPr>
        <w:pStyle w:val="Heading2"/>
      </w:pPr>
      <w:r>
        <w:t xml:space="preserve"> </w:t>
      </w:r>
      <w:bookmarkStart w:id="33" w:name="_Toc829621103"/>
      <w:r>
        <w:t>Limitation of Credits</w:t>
      </w:r>
      <w:bookmarkEnd w:id="33"/>
      <w:r>
        <w:t xml:space="preserve"> </w:t>
      </w:r>
    </w:p>
    <w:p w14:paraId="447130A2" w14:textId="77777777" w:rsidR="001131B4" w:rsidRDefault="001131B4" w:rsidP="001131B4"/>
    <w:p w14:paraId="45637F28" w14:textId="77777777" w:rsidR="001131B4" w:rsidRDefault="001131B4" w:rsidP="001131B4">
      <w:r>
        <w:t>Notwithstanding the occurrence of multiple events of unavailability or failures to meet the service level guarantees set forth in this SLA, the maximum penalty reduction credit to the Customer during a monthly billing period is limited to 50% of the previous month’s charges for the IP Service at the affected port(s).</w:t>
      </w:r>
      <w:r>
        <w:rPr>
          <w:rFonts w:ascii="Cambria Math" w:hAnsi="Cambria Math" w:cs="Cambria Math"/>
        </w:rPr>
        <w:t>  </w:t>
      </w:r>
      <w:r>
        <w:t>The charges for a given port will be determined based on the 95th percentile usage measurement for the port during the month preceding the event giving rise to the credit request.</w:t>
      </w:r>
      <w:r>
        <w:rPr>
          <w:rFonts w:ascii="Cambria Math" w:hAnsi="Cambria Math" w:cs="Cambria Math"/>
        </w:rPr>
        <w:t> </w:t>
      </w:r>
      <w:r>
        <w:t xml:space="preserve">  </w:t>
      </w:r>
    </w:p>
    <w:p w14:paraId="4D6FCA02" w14:textId="460CBE0A" w:rsidR="001131B4" w:rsidRDefault="001131B4" w:rsidP="006770F7">
      <w:pPr>
        <w:pStyle w:val="Heading2"/>
      </w:pPr>
      <w:bookmarkStart w:id="34" w:name="_Toc1086240976"/>
      <w:r>
        <w:lastRenderedPageBreak/>
        <w:t>Procedure</w:t>
      </w:r>
      <w:bookmarkEnd w:id="34"/>
      <w:r>
        <w:t xml:space="preserve"> </w:t>
      </w:r>
    </w:p>
    <w:p w14:paraId="54A57C80" w14:textId="77777777" w:rsidR="001131B4" w:rsidRDefault="001131B4" w:rsidP="001131B4"/>
    <w:p w14:paraId="6BA6292B" w14:textId="77777777" w:rsidR="001131B4" w:rsidRDefault="001131B4" w:rsidP="001131B4">
      <w:r>
        <w:t xml:space="preserve">In order to receive credits, Customer must submit a claim within thirty (30) days of the end of the calendar month in which the failure occurred.  The Customer is only entitled to request credits as set forth above if Arelion fails to meet the service level guarantees set forth in this SLA. If Customer fails to submit a claim within thirty days (30) of the end of the month in which the Service was affected by an event of failure, Customer shall waive the right to claim credits. </w:t>
      </w:r>
    </w:p>
    <w:p w14:paraId="189EBDCA" w14:textId="77777777" w:rsidR="001131B4" w:rsidRDefault="001131B4" w:rsidP="001131B4">
      <w:r>
        <w:t xml:space="preserve">Notwithstanding anything to the contrary in the Agreement, the claim and award of credits pursuant to this Service Level Agreement shall be Customer’s sole and exclusive remedy in the event that the Service is unavailable or fails to meet the specified service level guarantees. </w:t>
      </w:r>
    </w:p>
    <w:p w14:paraId="1CE3B1AC" w14:textId="77777777" w:rsidR="001131B4" w:rsidRDefault="001131B4" w:rsidP="001131B4"/>
    <w:p w14:paraId="57BC4044" w14:textId="7335391D" w:rsidR="005D48A5" w:rsidRPr="005D48A5" w:rsidRDefault="001131B4" w:rsidP="006770F7">
      <w:r>
        <w:t xml:space="preserve"> </w:t>
      </w:r>
    </w:p>
    <w:sectPr w:rsidR="005D48A5" w:rsidRPr="005D48A5" w:rsidSect="00EA09BC">
      <w:headerReference w:type="even" r:id="rId15"/>
      <w:headerReference w:type="default" r:id="rId16"/>
      <w:footerReference w:type="even" r:id="rId17"/>
      <w:footerReference w:type="default" r:id="rId18"/>
      <w:headerReference w:type="first" r:id="rId19"/>
      <w:footerReference w:type="first" r:id="rId20"/>
      <w:pgSz w:w="11907" w:h="16840" w:code="9"/>
      <w:pgMar w:top="2268" w:right="2211" w:bottom="1701" w:left="1134" w:header="1077" w:footer="62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E9553F" w14:textId="77777777" w:rsidR="00EC064F" w:rsidRPr="00782350" w:rsidRDefault="00EC064F" w:rsidP="00AA1834">
      <w:pPr>
        <w:pStyle w:val="Heading3"/>
        <w:rPr>
          <w:rFonts w:ascii="Times New Roman" w:eastAsia="Times New Roman" w:hAnsi="Times New Roman" w:cs="Times New Roman"/>
        </w:rPr>
      </w:pPr>
      <w:r>
        <w:separator/>
      </w:r>
    </w:p>
  </w:endnote>
  <w:endnote w:type="continuationSeparator" w:id="0">
    <w:p w14:paraId="5696692F" w14:textId="77777777" w:rsidR="00EC064F" w:rsidRPr="00782350" w:rsidRDefault="00EC064F" w:rsidP="00AA1834">
      <w:pPr>
        <w:pStyle w:val="Heading3"/>
        <w:rPr>
          <w:rFonts w:ascii="Times New Roman" w:eastAsia="Times New Roman" w:hAnsi="Times New Roman" w:cs="Times New Roman"/>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elion Sans">
    <w:panose1 w:val="00000000000000000000"/>
    <w:charset w:val="00"/>
    <w:family w:val="modern"/>
    <w:notTrueType/>
    <w:pitch w:val="variable"/>
    <w:sig w:usb0="A00000EF" w:usb1="4000205B" w:usb2="00000000" w:usb3="00000000" w:csb0="00000093"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DokChampa">
    <w:charset w:val="DE"/>
    <w:family w:val="swiss"/>
    <w:pitch w:val="variable"/>
    <w:sig w:usb0="83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Arelion Display">
    <w:panose1 w:val="00000000000000000000"/>
    <w:charset w:val="00"/>
    <w:family w:val="modern"/>
    <w:notTrueType/>
    <w:pitch w:val="variable"/>
    <w:sig w:usb0="A00000EF" w:usb1="0000005B" w:usb2="00000000" w:usb3="00000000" w:csb0="00000093"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2E2BF" w14:textId="77777777" w:rsidR="008E326B" w:rsidRDefault="008E32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F33E13" w14:textId="77777777" w:rsidR="00715EC1" w:rsidRPr="00D557F5" w:rsidRDefault="00D557F5" w:rsidP="00D557F5">
    <w:pPr>
      <w:pStyle w:val="Footer"/>
    </w:pPr>
    <w:r>
      <w:tab/>
    </w:r>
    <w:r>
      <w:fldChar w:fldCharType="begin"/>
    </w:r>
    <w:r>
      <w:instrText xml:space="preserve"> PAGE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DA065F" w14:textId="77777777" w:rsidR="00F86551" w:rsidRDefault="00F86551" w:rsidP="0045359D">
    <w:pPr>
      <w:pStyle w:val="Footer"/>
      <w:spacing w:line="240" w:lineRule="auto"/>
      <w:rPr>
        <w:sz w:val="2"/>
        <w:szCs w:val="2"/>
      </w:rPr>
    </w:pPr>
  </w:p>
  <w:tbl>
    <w:tblPr>
      <w:tblStyle w:val="Noborder"/>
      <w:tblW w:w="8562" w:type="dxa"/>
      <w:tblCellMar>
        <w:left w:w="0" w:type="dxa"/>
        <w:right w:w="0" w:type="dxa"/>
      </w:tblCellMar>
      <w:tblLook w:val="04A0" w:firstRow="1" w:lastRow="0" w:firstColumn="1" w:lastColumn="0" w:noHBand="0" w:noVBand="1"/>
    </w:tblPr>
    <w:tblGrid>
      <w:gridCol w:w="1927"/>
      <w:gridCol w:w="283"/>
      <w:gridCol w:w="1928"/>
      <w:gridCol w:w="284"/>
      <w:gridCol w:w="1928"/>
      <w:gridCol w:w="284"/>
      <w:gridCol w:w="1928"/>
    </w:tblGrid>
    <w:tr w:rsidR="00E9429E" w:rsidRPr="00E9429E" w14:paraId="5180C8C4" w14:textId="77777777">
      <w:trPr>
        <w:trHeight w:val="680"/>
      </w:trPr>
      <w:tc>
        <w:tcPr>
          <w:tcW w:w="1927" w:type="dxa"/>
        </w:tcPr>
        <w:p w14:paraId="46331FEF" w14:textId="77777777" w:rsidR="00F966CE" w:rsidRPr="00E9429E" w:rsidRDefault="00F966CE" w:rsidP="00F966CE">
          <w:pPr>
            <w:pStyle w:val="Footer"/>
            <w:rPr>
              <w:color w:val="FFFFFF" w:themeColor="background1"/>
            </w:rPr>
          </w:pPr>
          <w:r w:rsidRPr="00E9429E">
            <w:rPr>
              <w:color w:val="FFFFFF" w:themeColor="background1"/>
            </w:rPr>
            <w:t>Arelion AB</w:t>
          </w:r>
        </w:p>
        <w:p w14:paraId="325D0138" w14:textId="77777777" w:rsidR="00F966CE" w:rsidRPr="00E9429E" w:rsidRDefault="00F966CE" w:rsidP="00F966CE">
          <w:pPr>
            <w:pStyle w:val="Footer"/>
            <w:rPr>
              <w:color w:val="FFFFFF" w:themeColor="background1"/>
            </w:rPr>
          </w:pPr>
          <w:r w:rsidRPr="00E9429E">
            <w:rPr>
              <w:color w:val="FFFFFF" w:themeColor="background1"/>
            </w:rPr>
            <w:t>169 94 Solna, Sweden</w:t>
          </w:r>
        </w:p>
      </w:tc>
      <w:tc>
        <w:tcPr>
          <w:tcW w:w="283" w:type="dxa"/>
        </w:tcPr>
        <w:p w14:paraId="3504A2AD" w14:textId="77777777" w:rsidR="00F966CE" w:rsidRPr="00E9429E" w:rsidRDefault="00F966CE" w:rsidP="00F966CE">
          <w:pPr>
            <w:pStyle w:val="Footer"/>
            <w:spacing w:before="60"/>
            <w:rPr>
              <w:color w:val="FFFFFF" w:themeColor="background1"/>
            </w:rPr>
          </w:pPr>
        </w:p>
      </w:tc>
      <w:tc>
        <w:tcPr>
          <w:tcW w:w="1928" w:type="dxa"/>
        </w:tcPr>
        <w:p w14:paraId="0DE19ED1" w14:textId="6CE274FE" w:rsidR="00F966CE" w:rsidRPr="00E9429E" w:rsidRDefault="00F966CE" w:rsidP="00F966CE">
          <w:pPr>
            <w:pStyle w:val="Footer"/>
            <w:rPr>
              <w:color w:val="FFFFFF" w:themeColor="background1"/>
            </w:rPr>
          </w:pPr>
        </w:p>
        <w:p w14:paraId="239674D8" w14:textId="3AFA42E8" w:rsidR="00F966CE" w:rsidRPr="00E9429E" w:rsidRDefault="00F966CE" w:rsidP="00F966CE">
          <w:pPr>
            <w:pStyle w:val="Footer"/>
            <w:rPr>
              <w:color w:val="FFFFFF" w:themeColor="background1"/>
            </w:rPr>
          </w:pPr>
        </w:p>
      </w:tc>
      <w:tc>
        <w:tcPr>
          <w:tcW w:w="284" w:type="dxa"/>
        </w:tcPr>
        <w:p w14:paraId="5E0D4FCB" w14:textId="77777777" w:rsidR="00F966CE" w:rsidRPr="00E9429E" w:rsidRDefault="00F966CE" w:rsidP="00F966CE">
          <w:pPr>
            <w:pStyle w:val="Footer"/>
            <w:spacing w:before="60"/>
            <w:rPr>
              <w:color w:val="FFFFFF" w:themeColor="background1"/>
            </w:rPr>
          </w:pPr>
        </w:p>
      </w:tc>
      <w:tc>
        <w:tcPr>
          <w:tcW w:w="1928" w:type="dxa"/>
        </w:tcPr>
        <w:p w14:paraId="3FBB09F8" w14:textId="77777777" w:rsidR="00F966CE" w:rsidRPr="00E9429E" w:rsidRDefault="00F966CE" w:rsidP="00F966CE">
          <w:pPr>
            <w:pStyle w:val="Footer"/>
            <w:spacing w:before="60"/>
            <w:rPr>
              <w:color w:val="FFFFFF" w:themeColor="background1"/>
            </w:rPr>
          </w:pPr>
        </w:p>
      </w:tc>
      <w:tc>
        <w:tcPr>
          <w:tcW w:w="284" w:type="dxa"/>
        </w:tcPr>
        <w:p w14:paraId="057A462A" w14:textId="77777777" w:rsidR="00F966CE" w:rsidRPr="00E9429E" w:rsidRDefault="00F966CE" w:rsidP="00F966CE">
          <w:pPr>
            <w:pStyle w:val="Footer"/>
            <w:spacing w:before="60"/>
            <w:rPr>
              <w:color w:val="FFFFFF" w:themeColor="background1"/>
            </w:rPr>
          </w:pPr>
        </w:p>
      </w:tc>
      <w:tc>
        <w:tcPr>
          <w:tcW w:w="1928" w:type="dxa"/>
        </w:tcPr>
        <w:p w14:paraId="3EE26F48" w14:textId="77777777" w:rsidR="00F966CE" w:rsidRPr="00E9429E" w:rsidRDefault="00F966CE" w:rsidP="00F966CE">
          <w:pPr>
            <w:pStyle w:val="Footer"/>
            <w:rPr>
              <w:color w:val="FFFFFF" w:themeColor="background1"/>
            </w:rPr>
          </w:pPr>
        </w:p>
        <w:p w14:paraId="0FD3F593" w14:textId="77777777" w:rsidR="00F966CE" w:rsidRPr="00E9429E" w:rsidRDefault="00F966CE" w:rsidP="00F966CE">
          <w:pPr>
            <w:pStyle w:val="Footer"/>
            <w:rPr>
              <w:color w:val="FFFFFF" w:themeColor="background1"/>
            </w:rPr>
          </w:pPr>
          <w:r w:rsidRPr="00E9429E">
            <w:rPr>
              <w:color w:val="FFFFFF" w:themeColor="background1"/>
            </w:rPr>
            <w:t>arelion.com</w:t>
          </w:r>
        </w:p>
      </w:tc>
    </w:tr>
  </w:tbl>
  <w:p w14:paraId="54A2E22A" w14:textId="77777777" w:rsidR="00003E2D" w:rsidRPr="00683A85" w:rsidRDefault="00003E2D" w:rsidP="0045359D">
    <w:pPr>
      <w:pStyle w:val="Footer"/>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B33486" w14:textId="77777777" w:rsidR="00EC064F" w:rsidRPr="00782350" w:rsidRDefault="00EC064F" w:rsidP="005F33E5">
      <w:pPr>
        <w:pStyle w:val="Heading3"/>
        <w:numPr>
          <w:ilvl w:val="0"/>
          <w:numId w:val="0"/>
        </w:numPr>
        <w:rPr>
          <w:rFonts w:ascii="Times New Roman" w:eastAsia="Times New Roman" w:hAnsi="Times New Roman" w:cs="Times New Roman"/>
        </w:rPr>
      </w:pPr>
      <w:r>
        <w:separator/>
      </w:r>
    </w:p>
  </w:footnote>
  <w:footnote w:type="continuationSeparator" w:id="0">
    <w:p w14:paraId="2DE7D0F9" w14:textId="77777777" w:rsidR="00EC064F" w:rsidRPr="00782350" w:rsidRDefault="00EC064F" w:rsidP="00AA1834">
      <w:pPr>
        <w:pStyle w:val="Heading3"/>
        <w:rPr>
          <w:rFonts w:ascii="Times New Roman" w:eastAsia="Times New Roman" w:hAnsi="Times New Roman" w:cs="Times New Roman"/>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7E5037" w14:textId="77777777" w:rsidR="008E326B" w:rsidRDefault="008E32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5376E1" w14:textId="77777777" w:rsidR="00DD278A" w:rsidRDefault="00255E1A" w:rsidP="00D557F5">
    <w:pPr>
      <w:pStyle w:val="Header"/>
    </w:pPr>
    <w:r>
      <w:rPr>
        <w:noProof/>
      </w:rPr>
      <w:drawing>
        <wp:inline distT="0" distB="0" distL="0" distR="0" wp14:anchorId="6EB5EBDB" wp14:editId="54261436">
          <wp:extent cx="1130400" cy="265639"/>
          <wp:effectExtent l="0" t="0" r="0" b="1270"/>
          <wp:docPr id="447779589" name="Logotype">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type">
                    <a:extLst>
                      <a:ext uri="{C183D7F6-B498-43B3-948B-1728B52AA6E4}">
                        <adec:decorative xmlns:adec="http://schemas.microsoft.com/office/drawing/2017/decorative" val="1"/>
                      </a:ext>
                    </a:extLst>
                  </pic:cNvPr>
                  <pic:cNvPicPr/>
                </pic:nvPicPr>
                <pic:blipFill>
                  <a:blip r:embed="rId1"/>
                  <a:stretch>
                    <a:fillRect/>
                  </a:stretch>
                </pic:blipFill>
                <pic:spPr>
                  <a:xfrm>
                    <a:off x="0" y="0"/>
                    <a:ext cx="1130400" cy="265639"/>
                  </a:xfrm>
                  <a:prstGeom prst="rect">
                    <a:avLst/>
                  </a:prstGeom>
                </pic:spPr>
              </pic:pic>
            </a:graphicData>
          </a:graphic>
        </wp:inline>
      </w:drawing>
    </w:r>
  </w:p>
  <w:p w14:paraId="1B044FCF" w14:textId="77777777" w:rsidR="00A162E9" w:rsidRPr="00D557F5" w:rsidRDefault="00A162E9" w:rsidP="00D557F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6FEC35" w14:textId="5664F384" w:rsidR="00D557F5" w:rsidRDefault="00D86B2A" w:rsidP="00397873">
    <w:pPr>
      <w:pStyle w:val="Header"/>
      <w:tabs>
        <w:tab w:val="clear" w:pos="4536"/>
        <w:tab w:val="clear" w:pos="9072"/>
        <w:tab w:val="left" w:pos="2375"/>
        <w:tab w:val="center" w:pos="4281"/>
        <w:tab w:val="left" w:pos="4320"/>
        <w:tab w:val="left" w:pos="4713"/>
        <w:tab w:val="left" w:pos="5620"/>
      </w:tabs>
      <w:jc w:val="right"/>
    </w:pPr>
    <w:r w:rsidRPr="00C6763B">
      <w:rPr>
        <w:noProof/>
      </w:rPr>
      <w:drawing>
        <wp:anchor distT="0" distB="0" distL="114300" distR="114300" simplePos="0" relativeHeight="251658240" behindDoc="1" locked="0" layoutInCell="1" allowOverlap="1" wp14:anchorId="53E24BEF" wp14:editId="3116C478">
          <wp:simplePos x="0" y="0"/>
          <wp:positionH relativeFrom="page">
            <wp:align>left</wp:align>
          </wp:positionH>
          <wp:positionV relativeFrom="page">
            <wp:align>bottom</wp:align>
          </wp:positionV>
          <wp:extent cx="7610093" cy="10767974"/>
          <wp:effectExtent l="0" t="0" r="0" b="0"/>
          <wp:wrapNone/>
          <wp:docPr id="2098185147" name="Picture 209818514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a:extLst>
                      <a:ext uri="{C183D7F6-B498-43B3-948B-1728B52AA6E4}">
                        <adec:decorative xmlns:adec="http://schemas.microsoft.com/office/drawing/2017/decorative" val="1"/>
                      </a:ext>
                    </a:extLst>
                  </pic:cNvPr>
                  <pic:cNvPicPr/>
                </pic:nvPicPr>
                <pic:blipFill>
                  <a:blip r:embed="rId1"/>
                  <a:stretch>
                    <a:fillRect/>
                  </a:stretch>
                </pic:blipFill>
                <pic:spPr>
                  <a:xfrm>
                    <a:off x="0" y="0"/>
                    <a:ext cx="7610093" cy="10767974"/>
                  </a:xfrm>
                  <a:prstGeom prst="rect">
                    <a:avLst/>
                  </a:prstGeom>
                </pic:spPr>
              </pic:pic>
            </a:graphicData>
          </a:graphic>
          <wp14:sizeRelH relativeFrom="page">
            <wp14:pctWidth>0</wp14:pctWidth>
          </wp14:sizeRelH>
          <wp14:sizeRelV relativeFrom="page">
            <wp14:pctHeight>0</wp14:pctHeight>
          </wp14:sizeRelV>
        </wp:anchor>
      </w:drawing>
    </w:r>
    <w:r w:rsidR="00397873">
      <w:rPr>
        <w:noProof/>
      </w:rPr>
      <mc:AlternateContent>
        <mc:Choice Requires="wps">
          <w:drawing>
            <wp:anchor distT="45720" distB="45720" distL="114300" distR="114300" simplePos="0" relativeHeight="251658242" behindDoc="0" locked="0" layoutInCell="1" allowOverlap="1" wp14:anchorId="6FCA500E" wp14:editId="3313BEDF">
              <wp:simplePos x="0" y="0"/>
              <wp:positionH relativeFrom="column">
                <wp:posOffset>3322955</wp:posOffset>
              </wp:positionH>
              <wp:positionV relativeFrom="paragraph">
                <wp:posOffset>-594995</wp:posOffset>
              </wp:positionV>
              <wp:extent cx="3465195" cy="1198880"/>
              <wp:effectExtent l="0" t="0" r="20955" b="2032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65195" cy="1198880"/>
                      </a:xfrm>
                      <a:prstGeom prst="rect">
                        <a:avLst/>
                      </a:prstGeom>
                      <a:solidFill>
                        <a:schemeClr val="tx1"/>
                      </a:solidFill>
                      <a:ln w="9525">
                        <a:solidFill>
                          <a:srgbClr val="000000"/>
                        </a:solidFill>
                        <a:miter lim="800000"/>
                        <a:headEnd/>
                        <a:tailEnd/>
                      </a:ln>
                    </wps:spPr>
                    <wps:txbx>
                      <w:txbxContent>
                        <w:p w14:paraId="7C053804" w14:textId="0F9DFDD5" w:rsidR="00397873" w:rsidRDefault="00E431D1" w:rsidP="00397873">
                          <w:pPr>
                            <w:jc w:val="right"/>
                            <w:rPr>
                              <w:color w:val="FFFFFF" w:themeColor="background1"/>
                              <w:sz w:val="16"/>
                              <w:szCs w:val="16"/>
                            </w:rPr>
                          </w:pPr>
                          <w:r>
                            <w:rPr>
                              <w:sz w:val="16"/>
                              <w:szCs w:val="16"/>
                            </w:rPr>
                            <w:t>I</w:t>
                          </w:r>
                          <w:r>
                            <w:rPr>
                              <w:color w:val="FFFFFF" w:themeColor="background1"/>
                              <w:sz w:val="16"/>
                              <w:szCs w:val="16"/>
                            </w:rPr>
                            <w:t xml:space="preserve">SLA : </w:t>
                          </w:r>
                          <w:r w:rsidR="007477D9">
                            <w:rPr>
                              <w:color w:val="FFFFFF" w:themeColor="background1"/>
                              <w:sz w:val="16"/>
                              <w:szCs w:val="16"/>
                            </w:rPr>
                            <w:t>Arelion Internet</w:t>
                          </w:r>
                          <w:r>
                            <w:rPr>
                              <w:color w:val="FFFFFF" w:themeColor="background1"/>
                              <w:sz w:val="16"/>
                              <w:szCs w:val="16"/>
                            </w:rPr>
                            <w:t xml:space="preserve"> Services</w:t>
                          </w:r>
                        </w:p>
                        <w:p w14:paraId="6BCC588C" w14:textId="1C112AED" w:rsidR="00E431D1" w:rsidRDefault="00840B9E" w:rsidP="00397873">
                          <w:pPr>
                            <w:jc w:val="right"/>
                            <w:rPr>
                              <w:color w:val="FFFFFF" w:themeColor="background1"/>
                              <w:sz w:val="16"/>
                              <w:szCs w:val="16"/>
                            </w:rPr>
                          </w:pPr>
                          <w:r>
                            <w:rPr>
                              <w:color w:val="FFFFFF" w:themeColor="background1"/>
                              <w:sz w:val="16"/>
                              <w:szCs w:val="16"/>
                            </w:rPr>
                            <w:t xml:space="preserve">V </w:t>
                          </w:r>
                          <w:r w:rsidR="00BD1186">
                            <w:rPr>
                              <w:color w:val="FFFFFF" w:themeColor="background1"/>
                              <w:sz w:val="16"/>
                              <w:szCs w:val="16"/>
                            </w:rPr>
                            <w:t>3</w:t>
                          </w:r>
                          <w:r w:rsidR="008E326B">
                            <w:rPr>
                              <w:color w:val="FFFFFF" w:themeColor="background1"/>
                              <w:sz w:val="16"/>
                              <w:szCs w:val="16"/>
                            </w:rPr>
                            <w:t>.</w:t>
                          </w:r>
                          <w:r w:rsidR="008E326B">
                            <w:rPr>
                              <w:color w:val="FFFFFF" w:themeColor="background1"/>
                              <w:sz w:val="16"/>
                              <w:szCs w:val="16"/>
                            </w:rPr>
                            <w:t>2</w:t>
                          </w:r>
                          <w:r w:rsidR="00BD1186">
                            <w:rPr>
                              <w:color w:val="FFFFFF" w:themeColor="background1"/>
                              <w:sz w:val="16"/>
                              <w:szCs w:val="16"/>
                            </w:rPr>
                            <w:t>.</w:t>
                          </w:r>
                          <w:r w:rsidR="00D103A5">
                            <w:rPr>
                              <w:color w:val="FFFFFF" w:themeColor="background1"/>
                              <w:sz w:val="16"/>
                              <w:szCs w:val="16"/>
                            </w:rPr>
                            <w:t>0</w:t>
                          </w:r>
                        </w:p>
                        <w:p w14:paraId="003D0248" w14:textId="7BEE707D" w:rsidR="00BD1186" w:rsidRDefault="008E326B" w:rsidP="00397873">
                          <w:pPr>
                            <w:jc w:val="right"/>
                            <w:rPr>
                              <w:color w:val="FFFFFF" w:themeColor="background1"/>
                              <w:sz w:val="16"/>
                              <w:szCs w:val="16"/>
                            </w:rPr>
                          </w:pPr>
                          <w:r>
                            <w:rPr>
                              <w:color w:val="FFFFFF" w:themeColor="background1"/>
                              <w:sz w:val="16"/>
                              <w:szCs w:val="16"/>
                            </w:rPr>
                            <w:t>23</w:t>
                          </w:r>
                          <w:r w:rsidRPr="008E326B">
                            <w:rPr>
                              <w:color w:val="FFFFFF" w:themeColor="background1"/>
                              <w:sz w:val="16"/>
                              <w:szCs w:val="16"/>
                              <w:vertAlign w:val="superscript"/>
                            </w:rPr>
                            <w:t>rd</w:t>
                          </w:r>
                          <w:r>
                            <w:rPr>
                              <w:color w:val="FFFFFF" w:themeColor="background1"/>
                              <w:sz w:val="16"/>
                              <w:szCs w:val="16"/>
                            </w:rPr>
                            <w:t xml:space="preserve"> July </w:t>
                          </w:r>
                          <w:r w:rsidR="00D103A5">
                            <w:rPr>
                              <w:color w:val="FFFFFF" w:themeColor="background1"/>
                              <w:sz w:val="16"/>
                              <w:szCs w:val="16"/>
                            </w:rPr>
                            <w:t>2026</w:t>
                          </w:r>
                        </w:p>
                        <w:p w14:paraId="12716ED3" w14:textId="0DCCF823" w:rsidR="00BD1186" w:rsidRPr="00E431D1" w:rsidRDefault="00BD1186" w:rsidP="00397873">
                          <w:pPr>
                            <w:jc w:val="right"/>
                            <w:rPr>
                              <w:color w:val="FFFFFF" w:themeColor="background1"/>
                              <w:sz w:val="16"/>
                              <w:szCs w:val="16"/>
                            </w:rPr>
                          </w:pPr>
                          <w:r>
                            <w:rPr>
                              <w:color w:val="FFFFFF" w:themeColor="background1"/>
                              <w:sz w:val="16"/>
                              <w:szCs w:val="16"/>
                            </w:rPr>
                            <w:t>Arelion Product Team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FCA500E" id="_x0000_t202" coordsize="21600,21600" o:spt="202" path="m,l,21600r21600,l21600,xe">
              <v:stroke joinstyle="miter"/>
              <v:path gradientshapeok="t" o:connecttype="rect"/>
            </v:shapetype>
            <v:shape id="Text Box 2" o:spid="_x0000_s1026" type="#_x0000_t202" style="position:absolute;left:0;text-align:left;margin-left:261.65pt;margin-top:-46.85pt;width:272.85pt;height:94.4pt;z-index:25165824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" fillcolor="black [3213]">
              <v:textbox>
                <w:txbxContent>
                  <w:p w14:paraId="7C053804" w14:textId="0F9DFDD5" w:rsidR="00397873" w:rsidRDefault="00E431D1" w:rsidP="00397873">
                    <w:pPr>
                      <w:jc w:val="right"/>
                      <w:rPr>
                        <w:color w:val="FFFFFF" w:themeColor="background1"/>
                        <w:sz w:val="16"/>
                        <w:szCs w:val="16"/>
                      </w:rPr>
                    </w:pPr>
                    <w:r>
                      <w:rPr>
                        <w:sz w:val="16"/>
                        <w:szCs w:val="16"/>
                      </w:rPr>
                      <w:t>I</w:t>
                    </w:r>
                    <w:r>
                      <w:rPr>
                        <w:color w:val="FFFFFF" w:themeColor="background1"/>
                        <w:sz w:val="16"/>
                        <w:szCs w:val="16"/>
                      </w:rPr>
                      <w:t xml:space="preserve">SLA : </w:t>
                    </w:r>
                    <w:r w:rsidR="007477D9">
                      <w:rPr>
                        <w:color w:val="FFFFFF" w:themeColor="background1"/>
                        <w:sz w:val="16"/>
                        <w:szCs w:val="16"/>
                      </w:rPr>
                      <w:t>Arelion Internet</w:t>
                    </w:r>
                    <w:r>
                      <w:rPr>
                        <w:color w:val="FFFFFF" w:themeColor="background1"/>
                        <w:sz w:val="16"/>
                        <w:szCs w:val="16"/>
                      </w:rPr>
                      <w:t xml:space="preserve"> Services</w:t>
                    </w:r>
                  </w:p>
                  <w:p w14:paraId="6BCC588C" w14:textId="1C112AED" w:rsidR="00E431D1" w:rsidRDefault="00840B9E" w:rsidP="00397873">
                    <w:pPr>
                      <w:jc w:val="right"/>
                      <w:rPr>
                        <w:color w:val="FFFFFF" w:themeColor="background1"/>
                        <w:sz w:val="16"/>
                        <w:szCs w:val="16"/>
                      </w:rPr>
                    </w:pPr>
                    <w:r>
                      <w:rPr>
                        <w:color w:val="FFFFFF" w:themeColor="background1"/>
                        <w:sz w:val="16"/>
                        <w:szCs w:val="16"/>
                      </w:rPr>
                      <w:t xml:space="preserve">V </w:t>
                    </w:r>
                    <w:r w:rsidR="00BD1186">
                      <w:rPr>
                        <w:color w:val="FFFFFF" w:themeColor="background1"/>
                        <w:sz w:val="16"/>
                        <w:szCs w:val="16"/>
                      </w:rPr>
                      <w:t>3</w:t>
                    </w:r>
                    <w:r w:rsidR="008E326B">
                      <w:rPr>
                        <w:color w:val="FFFFFF" w:themeColor="background1"/>
                        <w:sz w:val="16"/>
                        <w:szCs w:val="16"/>
                      </w:rPr>
                      <w:t>.</w:t>
                    </w:r>
                    <w:r w:rsidR="008E326B">
                      <w:rPr>
                        <w:color w:val="FFFFFF" w:themeColor="background1"/>
                        <w:sz w:val="16"/>
                        <w:szCs w:val="16"/>
                      </w:rPr>
                      <w:t>2</w:t>
                    </w:r>
                    <w:r w:rsidR="00BD1186">
                      <w:rPr>
                        <w:color w:val="FFFFFF" w:themeColor="background1"/>
                        <w:sz w:val="16"/>
                        <w:szCs w:val="16"/>
                      </w:rPr>
                      <w:t>.</w:t>
                    </w:r>
                    <w:r w:rsidR="00D103A5">
                      <w:rPr>
                        <w:color w:val="FFFFFF" w:themeColor="background1"/>
                        <w:sz w:val="16"/>
                        <w:szCs w:val="16"/>
                      </w:rPr>
                      <w:t>0</w:t>
                    </w:r>
                  </w:p>
                  <w:p w14:paraId="003D0248" w14:textId="7BEE707D" w:rsidR="00BD1186" w:rsidRDefault="008E326B" w:rsidP="00397873">
                    <w:pPr>
                      <w:jc w:val="right"/>
                      <w:rPr>
                        <w:color w:val="FFFFFF" w:themeColor="background1"/>
                        <w:sz w:val="16"/>
                        <w:szCs w:val="16"/>
                      </w:rPr>
                    </w:pPr>
                    <w:r>
                      <w:rPr>
                        <w:color w:val="FFFFFF" w:themeColor="background1"/>
                        <w:sz w:val="16"/>
                        <w:szCs w:val="16"/>
                      </w:rPr>
                      <w:t>23</w:t>
                    </w:r>
                    <w:r w:rsidRPr="008E326B">
                      <w:rPr>
                        <w:color w:val="FFFFFF" w:themeColor="background1"/>
                        <w:sz w:val="16"/>
                        <w:szCs w:val="16"/>
                        <w:vertAlign w:val="superscript"/>
                      </w:rPr>
                      <w:t>rd</w:t>
                    </w:r>
                    <w:r>
                      <w:rPr>
                        <w:color w:val="FFFFFF" w:themeColor="background1"/>
                        <w:sz w:val="16"/>
                        <w:szCs w:val="16"/>
                      </w:rPr>
                      <w:t xml:space="preserve"> July </w:t>
                    </w:r>
                    <w:r w:rsidR="00D103A5">
                      <w:rPr>
                        <w:color w:val="FFFFFF" w:themeColor="background1"/>
                        <w:sz w:val="16"/>
                        <w:szCs w:val="16"/>
                      </w:rPr>
                      <w:t>2026</w:t>
                    </w:r>
                  </w:p>
                  <w:p w14:paraId="12716ED3" w14:textId="0DCCF823" w:rsidR="00BD1186" w:rsidRPr="00E431D1" w:rsidRDefault="00BD1186" w:rsidP="00397873">
                    <w:pPr>
                      <w:jc w:val="right"/>
                      <w:rPr>
                        <w:color w:val="FFFFFF" w:themeColor="background1"/>
                        <w:sz w:val="16"/>
                        <w:szCs w:val="16"/>
                      </w:rPr>
                    </w:pPr>
                    <w:r>
                      <w:rPr>
                        <w:color w:val="FFFFFF" w:themeColor="background1"/>
                        <w:sz w:val="16"/>
                        <w:szCs w:val="16"/>
                      </w:rPr>
                      <w:t>Arelion Product Team</w:t>
                    </w:r>
                  </w:p>
                </w:txbxContent>
              </v:textbox>
              <w10:wrap type="square"/>
            </v:shape>
          </w:pict>
        </mc:Fallback>
      </mc:AlternateContent>
    </w:r>
    <w:r w:rsidR="00397873" w:rsidRPr="00C6763B">
      <w:rPr>
        <w:noProof/>
      </w:rPr>
      <w:drawing>
        <wp:anchor distT="0" distB="0" distL="114300" distR="114300" simplePos="0" relativeHeight="251658241" behindDoc="0" locked="0" layoutInCell="1" allowOverlap="1" wp14:anchorId="19B6FDF0" wp14:editId="63C8C8F6">
          <wp:simplePos x="0" y="0"/>
          <wp:positionH relativeFrom="margin">
            <wp:posOffset>-279070</wp:posOffset>
          </wp:positionH>
          <wp:positionV relativeFrom="paragraph">
            <wp:posOffset>-296883</wp:posOffset>
          </wp:positionV>
          <wp:extent cx="1372331" cy="522000"/>
          <wp:effectExtent l="0" t="0" r="0" b="0"/>
          <wp:wrapNone/>
          <wp:docPr id="9504304" name="Logotype">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Logotype">
                    <a:extLst>
                      <a:ext uri="{C183D7F6-B498-43B3-948B-1728B52AA6E4}">
                        <adec:decorative xmlns:adec="http://schemas.microsoft.com/office/drawing/2017/decorative" val="1"/>
                      </a:ext>
                    </a:extLst>
                  </pic:cNvPr>
                  <pic:cNvPicPr/>
                </pic:nvPicPr>
                <pic:blipFill>
                  <a:blip r:embed="rId2">
                    <a:extLst>
                      <a:ext uri="{96DAC541-7B7A-43D3-8B79-37D633B846F1}">
                        <asvg:svgBlip xmlns:asvg="http://schemas.microsoft.com/office/drawing/2016/SVG/main" r:embed="rId3"/>
                      </a:ext>
                    </a:extLst>
                  </a:blip>
                  <a:stretch>
                    <a:fillRect/>
                  </a:stretch>
                </pic:blipFill>
                <pic:spPr>
                  <a:xfrm>
                    <a:off x="0" y="0"/>
                    <a:ext cx="1372331" cy="522000"/>
                  </a:xfrm>
                  <a:prstGeom prst="rect">
                    <a:avLst/>
                  </a:prstGeom>
                </pic:spPr>
              </pic:pic>
            </a:graphicData>
          </a:graphic>
          <wp14:sizeRelH relativeFrom="margin">
            <wp14:pctWidth>0</wp14:pctWidth>
          </wp14:sizeRelH>
          <wp14:sizeRelV relativeFrom="margin">
            <wp14:pctHeight>0</wp14:pctHeight>
          </wp14:sizeRelV>
        </wp:anchor>
      </w:drawing>
    </w:r>
    <w:r w:rsidR="00D57581">
      <w:tab/>
    </w:r>
    <w:r w:rsidR="00D57581">
      <w:tab/>
    </w:r>
    <w:r w:rsidR="00D57581">
      <w:tab/>
    </w:r>
    <w:r w:rsidR="00E57208">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390E21"/>
    <w:multiLevelType w:val="multilevel"/>
    <w:tmpl w:val="4F7EF25A"/>
    <w:lvl w:ilvl="0">
      <w:start w:val="1"/>
      <w:numFmt w:val="decimal"/>
      <w:lvlRestart w:val="0"/>
      <w:pStyle w:val="List-Numbered"/>
      <w:lvlText w:val="%1."/>
      <w:lvlJc w:val="left"/>
      <w:pPr>
        <w:tabs>
          <w:tab w:val="num" w:pos="284"/>
        </w:tabs>
        <w:ind w:left="284" w:hanging="284"/>
      </w:pPr>
      <w:rPr>
        <w:rFonts w:asciiTheme="minorHAnsi" w:hAnsiTheme="minorHAnsi" w:cs="Times New Roman" w:hint="default"/>
      </w:rPr>
    </w:lvl>
    <w:lvl w:ilvl="1">
      <w:start w:val="1"/>
      <w:numFmt w:val="lowerLetter"/>
      <w:lvlText w:val="%2)"/>
      <w:lvlJc w:val="left"/>
      <w:pPr>
        <w:tabs>
          <w:tab w:val="num" w:pos="567"/>
        </w:tabs>
        <w:ind w:left="567" w:hanging="283"/>
      </w:pPr>
      <w:rPr>
        <w:rFonts w:asciiTheme="minorHAnsi" w:hAnsiTheme="minorHAnsi" w:cs="Times New Roman" w:hint="default"/>
      </w:rPr>
    </w:lvl>
    <w:lvl w:ilvl="2">
      <w:start w:val="1"/>
      <w:numFmt w:val="lowerRoman"/>
      <w:lvlText w:val="%3)"/>
      <w:lvlJc w:val="left"/>
      <w:pPr>
        <w:tabs>
          <w:tab w:val="num" w:pos="851"/>
        </w:tabs>
        <w:ind w:left="851" w:hanging="284"/>
      </w:pPr>
      <w:rPr>
        <w:rFonts w:asciiTheme="minorHAnsi" w:hAnsiTheme="minorHAnsi" w:cs="Times New Roman" w:hint="default"/>
      </w:rPr>
    </w:lvl>
    <w:lvl w:ilvl="3">
      <w:start w:val="1"/>
      <w:numFmt w:val="none"/>
      <w:lvlText w:val="-"/>
      <w:lvlJc w:val="left"/>
      <w:pPr>
        <w:tabs>
          <w:tab w:val="num" w:pos="1134"/>
        </w:tabs>
        <w:ind w:left="1134" w:hanging="283"/>
      </w:pPr>
      <w:rPr>
        <w:rFonts w:asciiTheme="minorHAnsi" w:hAnsiTheme="minorHAnsi" w:cs="Times New Roman" w:hint="default"/>
      </w:rPr>
    </w:lvl>
    <w:lvl w:ilvl="4">
      <w:start w:val="1"/>
      <w:numFmt w:val="none"/>
      <w:lvlText w:val="-"/>
      <w:lvlJc w:val="left"/>
      <w:pPr>
        <w:tabs>
          <w:tab w:val="num" w:pos="1418"/>
        </w:tabs>
        <w:ind w:left="1418" w:hanging="284"/>
      </w:pPr>
      <w:rPr>
        <w:rFonts w:asciiTheme="minorHAnsi" w:hAnsiTheme="minorHAnsi" w:cs="Times New Roman" w:hint="default"/>
      </w:rPr>
    </w:lvl>
    <w:lvl w:ilvl="5">
      <w:start w:val="1"/>
      <w:numFmt w:val="none"/>
      <w:lvlText w:val="-"/>
      <w:lvlJc w:val="left"/>
      <w:pPr>
        <w:tabs>
          <w:tab w:val="num" w:pos="1701"/>
        </w:tabs>
        <w:ind w:left="1701" w:hanging="283"/>
      </w:pPr>
      <w:rPr>
        <w:rFonts w:asciiTheme="minorHAnsi" w:hAnsiTheme="minorHAnsi" w:cs="Times New Roman" w:hint="default"/>
      </w:rPr>
    </w:lvl>
    <w:lvl w:ilvl="6">
      <w:start w:val="1"/>
      <w:numFmt w:val="none"/>
      <w:lvlText w:val="-"/>
      <w:lvlJc w:val="left"/>
      <w:pPr>
        <w:tabs>
          <w:tab w:val="num" w:pos="1985"/>
        </w:tabs>
        <w:ind w:left="1985" w:hanging="284"/>
      </w:pPr>
      <w:rPr>
        <w:rFonts w:asciiTheme="minorHAnsi" w:hAnsiTheme="minorHAnsi" w:cs="Times New Roman" w:hint="default"/>
      </w:rPr>
    </w:lvl>
    <w:lvl w:ilvl="7">
      <w:start w:val="1"/>
      <w:numFmt w:val="none"/>
      <w:lvlText w:val="-"/>
      <w:lvlJc w:val="left"/>
      <w:pPr>
        <w:tabs>
          <w:tab w:val="num" w:pos="2268"/>
        </w:tabs>
        <w:ind w:left="2268" w:hanging="283"/>
      </w:pPr>
      <w:rPr>
        <w:rFonts w:asciiTheme="minorHAnsi" w:hAnsiTheme="minorHAnsi" w:cs="Times New Roman" w:hint="default"/>
      </w:rPr>
    </w:lvl>
    <w:lvl w:ilvl="8">
      <w:start w:val="1"/>
      <w:numFmt w:val="none"/>
      <w:lvlText w:val="%9-"/>
      <w:lvlJc w:val="left"/>
      <w:pPr>
        <w:tabs>
          <w:tab w:val="num" w:pos="2552"/>
        </w:tabs>
        <w:ind w:left="2552" w:hanging="284"/>
      </w:pPr>
      <w:rPr>
        <w:rFonts w:asciiTheme="minorHAnsi" w:hAnsiTheme="minorHAnsi" w:cs="Times New Roman" w:hint="default"/>
      </w:rPr>
    </w:lvl>
  </w:abstractNum>
  <w:abstractNum w:abstractNumId="1" w15:restartNumberingAfterBreak="0">
    <w:nsid w:val="1AC47809"/>
    <w:multiLevelType w:val="hybridMultilevel"/>
    <w:tmpl w:val="AF0E5BC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53F114C9"/>
    <w:multiLevelType w:val="multilevel"/>
    <w:tmpl w:val="D2FE13E6"/>
    <w:lvl w:ilvl="0">
      <w:start w:val="1"/>
      <w:numFmt w:val="decimal"/>
      <w:pStyle w:val="Heading1"/>
      <w:lvlText w:val="%1"/>
      <w:lvlJc w:val="left"/>
      <w:pPr>
        <w:ind w:left="680" w:hanging="680"/>
      </w:pPr>
    </w:lvl>
    <w:lvl w:ilvl="1">
      <w:start w:val="1"/>
      <w:numFmt w:val="decimal"/>
      <w:pStyle w:val="Heading2"/>
      <w:lvlText w:val="%1.%2"/>
      <w:lvlJc w:val="left"/>
      <w:pPr>
        <w:ind w:left="680" w:hanging="680"/>
      </w:pPr>
      <w:rPr>
        <w:rFonts w:hint="default"/>
      </w:rPr>
    </w:lvl>
    <w:lvl w:ilvl="2">
      <w:start w:val="1"/>
      <w:numFmt w:val="decimal"/>
      <w:pStyle w:val="Heading3"/>
      <w:lvlText w:val="%1.%2.%3"/>
      <w:lvlJc w:val="left"/>
      <w:pPr>
        <w:ind w:left="680" w:hanging="680"/>
      </w:pPr>
      <w:rPr>
        <w:rFonts w:hint="default"/>
      </w:rPr>
    </w:lvl>
    <w:lvl w:ilvl="3">
      <w:start w:val="1"/>
      <w:numFmt w:val="decimal"/>
      <w:pStyle w:val="Heading4"/>
      <w:lvlText w:val="%1.%2.%3.%4"/>
      <w:lvlJc w:val="left"/>
      <w:pPr>
        <w:ind w:left="680" w:hanging="680"/>
      </w:pPr>
      <w:rPr>
        <w:rFonts w:hint="default"/>
      </w:rPr>
    </w:lvl>
    <w:lvl w:ilvl="4">
      <w:start w:val="1"/>
      <w:numFmt w:val="decimal"/>
      <w:pStyle w:val="Heading5"/>
      <w:lvlText w:val="%1.%2.%3.%4.%5"/>
      <w:lvlJc w:val="left"/>
      <w:pPr>
        <w:ind w:left="680" w:hanging="680"/>
      </w:pPr>
      <w:rPr>
        <w:rFonts w:hint="default"/>
      </w:rPr>
    </w:lvl>
    <w:lvl w:ilvl="5">
      <w:start w:val="1"/>
      <w:numFmt w:val="decimal"/>
      <w:pStyle w:val="Heading6"/>
      <w:lvlText w:val="%1.%2.%3.%4.%5.%6"/>
      <w:lvlJc w:val="left"/>
      <w:pPr>
        <w:ind w:left="680" w:hanging="680"/>
      </w:pPr>
      <w:rPr>
        <w:rFonts w:hint="default"/>
      </w:rPr>
    </w:lvl>
    <w:lvl w:ilvl="6">
      <w:start w:val="1"/>
      <w:numFmt w:val="decimal"/>
      <w:pStyle w:val="Heading7"/>
      <w:lvlText w:val="%1.%2.%3.%4.%5.%6.%7"/>
      <w:lvlJc w:val="left"/>
      <w:pPr>
        <w:ind w:left="680" w:hanging="680"/>
      </w:pPr>
      <w:rPr>
        <w:rFonts w:hint="default"/>
      </w:rPr>
    </w:lvl>
    <w:lvl w:ilvl="7">
      <w:start w:val="1"/>
      <w:numFmt w:val="decimal"/>
      <w:pStyle w:val="Heading8"/>
      <w:lvlText w:val="%1.%2.%3.%4.%5.%6.%7.%8"/>
      <w:lvlJc w:val="left"/>
      <w:pPr>
        <w:ind w:left="680" w:hanging="680"/>
      </w:pPr>
      <w:rPr>
        <w:rFonts w:hint="default"/>
      </w:rPr>
    </w:lvl>
    <w:lvl w:ilvl="8">
      <w:start w:val="1"/>
      <w:numFmt w:val="decimal"/>
      <w:pStyle w:val="Heading9"/>
      <w:lvlText w:val="%1.%2.%3.%4.%5.%6.%7.%8.%9"/>
      <w:lvlJc w:val="left"/>
      <w:pPr>
        <w:ind w:left="680" w:hanging="680"/>
      </w:pPr>
      <w:rPr>
        <w:rFonts w:hint="default"/>
      </w:rPr>
    </w:lvl>
  </w:abstractNum>
  <w:abstractNum w:abstractNumId="3" w15:restartNumberingAfterBreak="0">
    <w:nsid w:val="62A761EC"/>
    <w:multiLevelType w:val="hybridMultilevel"/>
    <w:tmpl w:val="B7408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36451EC"/>
    <w:multiLevelType w:val="multilevel"/>
    <w:tmpl w:val="8D5ECC16"/>
    <w:lvl w:ilvl="0">
      <w:start w:val="1"/>
      <w:numFmt w:val="bullet"/>
      <w:lvlRestart w:val="0"/>
      <w:pStyle w:val="List-Bullets"/>
      <w:lvlText w:val=""/>
      <w:lvlJc w:val="left"/>
      <w:pPr>
        <w:tabs>
          <w:tab w:val="num" w:pos="284"/>
        </w:tabs>
        <w:ind w:left="284" w:hanging="284"/>
      </w:pPr>
      <w:rPr>
        <w:rFonts w:ascii="Symbol" w:hAnsi="Symbol" w:hint="default"/>
        <w:color w:val="auto"/>
        <w:sz w:val="18"/>
      </w:rPr>
    </w:lvl>
    <w:lvl w:ilvl="1">
      <w:start w:val="1"/>
      <w:numFmt w:val="none"/>
      <w:lvlText w:val="%2-"/>
      <w:lvlJc w:val="left"/>
      <w:pPr>
        <w:tabs>
          <w:tab w:val="num" w:pos="737"/>
        </w:tabs>
        <w:ind w:left="568" w:hanging="284"/>
      </w:pPr>
      <w:rPr>
        <w:rFonts w:asciiTheme="minorHAnsi" w:hAnsiTheme="minorHAnsi" w:cs="Arial" w:hint="default"/>
      </w:rPr>
    </w:lvl>
    <w:lvl w:ilvl="2">
      <w:start w:val="1"/>
      <w:numFmt w:val="none"/>
      <w:lvlText w:val="%3-"/>
      <w:lvlJc w:val="left"/>
      <w:pPr>
        <w:tabs>
          <w:tab w:val="num" w:pos="1021"/>
        </w:tabs>
        <w:ind w:left="852" w:hanging="284"/>
      </w:pPr>
      <w:rPr>
        <w:rFonts w:asciiTheme="minorHAnsi" w:hAnsiTheme="minorHAnsi" w:cs="Arial" w:hint="default"/>
      </w:rPr>
    </w:lvl>
    <w:lvl w:ilvl="3">
      <w:start w:val="1"/>
      <w:numFmt w:val="bullet"/>
      <w:lvlText w:val="-"/>
      <w:lvlJc w:val="left"/>
      <w:pPr>
        <w:tabs>
          <w:tab w:val="num" w:pos="1305"/>
        </w:tabs>
        <w:ind w:left="1136" w:hanging="284"/>
      </w:pPr>
      <w:rPr>
        <w:rFonts w:asciiTheme="minorHAnsi" w:hAnsiTheme="minorHAnsi" w:hint="default"/>
      </w:rPr>
    </w:lvl>
    <w:lvl w:ilvl="4">
      <w:start w:val="1"/>
      <w:numFmt w:val="none"/>
      <w:lvlText w:val="%5-"/>
      <w:lvlJc w:val="left"/>
      <w:pPr>
        <w:tabs>
          <w:tab w:val="num" w:pos="1589"/>
        </w:tabs>
        <w:ind w:left="1420" w:hanging="284"/>
      </w:pPr>
      <w:rPr>
        <w:rFonts w:asciiTheme="minorHAnsi" w:hAnsiTheme="minorHAnsi" w:cs="Arial" w:hint="default"/>
      </w:rPr>
    </w:lvl>
    <w:lvl w:ilvl="5">
      <w:start w:val="1"/>
      <w:numFmt w:val="none"/>
      <w:lvlText w:val="%6-"/>
      <w:lvlJc w:val="left"/>
      <w:pPr>
        <w:tabs>
          <w:tab w:val="num" w:pos="1873"/>
        </w:tabs>
        <w:ind w:left="1701" w:hanging="281"/>
      </w:pPr>
      <w:rPr>
        <w:rFonts w:asciiTheme="minorHAnsi" w:hAnsiTheme="minorHAnsi" w:cs="Arial" w:hint="default"/>
      </w:rPr>
    </w:lvl>
    <w:lvl w:ilvl="6">
      <w:start w:val="1"/>
      <w:numFmt w:val="bullet"/>
      <w:lvlText w:val="-"/>
      <w:lvlJc w:val="left"/>
      <w:pPr>
        <w:tabs>
          <w:tab w:val="num" w:pos="2157"/>
        </w:tabs>
        <w:ind w:left="1985" w:hanging="284"/>
      </w:pPr>
      <w:rPr>
        <w:rFonts w:asciiTheme="minorHAnsi" w:hAnsiTheme="minorHAnsi" w:hint="default"/>
      </w:rPr>
    </w:lvl>
    <w:lvl w:ilvl="7">
      <w:start w:val="1"/>
      <w:numFmt w:val="none"/>
      <w:lvlText w:val="%8-"/>
      <w:lvlJc w:val="left"/>
      <w:pPr>
        <w:tabs>
          <w:tab w:val="num" w:pos="2441"/>
        </w:tabs>
        <w:ind w:left="2268" w:hanging="283"/>
      </w:pPr>
      <w:rPr>
        <w:rFonts w:asciiTheme="minorHAnsi" w:hAnsiTheme="minorHAnsi" w:cs="Arial" w:hint="default"/>
      </w:rPr>
    </w:lvl>
    <w:lvl w:ilvl="8">
      <w:start w:val="1"/>
      <w:numFmt w:val="bullet"/>
      <w:lvlText w:val="-"/>
      <w:lvlJc w:val="left"/>
      <w:pPr>
        <w:tabs>
          <w:tab w:val="num" w:pos="2725"/>
        </w:tabs>
        <w:ind w:left="2552" w:hanging="284"/>
      </w:pPr>
      <w:rPr>
        <w:rFonts w:asciiTheme="minorHAnsi" w:hAnsiTheme="minorHAnsi" w:hint="default"/>
      </w:rPr>
    </w:lvl>
  </w:abstractNum>
  <w:abstractNum w:abstractNumId="5" w15:restartNumberingAfterBreak="0">
    <w:nsid w:val="6E586D49"/>
    <w:multiLevelType w:val="multilevel"/>
    <w:tmpl w:val="15A23046"/>
    <w:lvl w:ilvl="0">
      <w:start w:val="1"/>
      <w:numFmt w:val="decimal"/>
      <w:pStyle w:val="Rubrik11"/>
      <w:lvlText w:val="%1"/>
      <w:lvlJc w:val="left"/>
      <w:pPr>
        <w:ind w:left="432" w:hanging="432"/>
      </w:pPr>
    </w:lvl>
    <w:lvl w:ilvl="1">
      <w:start w:val="1"/>
      <w:numFmt w:val="decimal"/>
      <w:pStyle w:val="Rubrik21"/>
      <w:lvlText w:val="%1.%2"/>
      <w:lvlJc w:val="left"/>
      <w:pPr>
        <w:ind w:left="576" w:hanging="576"/>
      </w:pPr>
    </w:lvl>
    <w:lvl w:ilvl="2">
      <w:start w:val="1"/>
      <w:numFmt w:val="decimal"/>
      <w:pStyle w:val="Rubrik31"/>
      <w:lvlText w:val="%1.%2.%3"/>
      <w:lvlJc w:val="left"/>
      <w:pPr>
        <w:ind w:left="720" w:hanging="720"/>
      </w:pPr>
    </w:lvl>
    <w:lvl w:ilvl="3">
      <w:start w:val="1"/>
      <w:numFmt w:val="decimal"/>
      <w:pStyle w:val="Rubrik41"/>
      <w:lvlText w:val="%1.%2.%3.%4"/>
      <w:lvlJc w:val="left"/>
      <w:pPr>
        <w:ind w:left="864" w:hanging="864"/>
      </w:pPr>
    </w:lvl>
    <w:lvl w:ilvl="4">
      <w:start w:val="1"/>
      <w:numFmt w:val="decimal"/>
      <w:pStyle w:val="Rubrik51"/>
      <w:lvlText w:val="%1.%2.%3.%4.%5"/>
      <w:lvlJc w:val="left"/>
      <w:pPr>
        <w:ind w:left="1008" w:hanging="1008"/>
      </w:pPr>
    </w:lvl>
    <w:lvl w:ilvl="5">
      <w:start w:val="1"/>
      <w:numFmt w:val="decimal"/>
      <w:pStyle w:val="Rubrik61"/>
      <w:lvlText w:val="%1.%2.%3.%4.%5.%6"/>
      <w:lvlJc w:val="left"/>
      <w:pPr>
        <w:ind w:left="1152" w:hanging="1152"/>
      </w:pPr>
    </w:lvl>
    <w:lvl w:ilvl="6">
      <w:start w:val="1"/>
      <w:numFmt w:val="decimal"/>
      <w:pStyle w:val="Rubrik71"/>
      <w:lvlText w:val="%1.%2.%3.%4.%5.%6.%7"/>
      <w:lvlJc w:val="left"/>
      <w:pPr>
        <w:ind w:left="1296" w:hanging="1296"/>
      </w:pPr>
    </w:lvl>
    <w:lvl w:ilvl="7">
      <w:start w:val="1"/>
      <w:numFmt w:val="decimal"/>
      <w:pStyle w:val="Rubrik81"/>
      <w:lvlText w:val="%1.%2.%3.%4.%5.%6.%7.%8"/>
      <w:lvlJc w:val="left"/>
      <w:pPr>
        <w:ind w:left="1440" w:hanging="1440"/>
      </w:pPr>
    </w:lvl>
    <w:lvl w:ilvl="8">
      <w:start w:val="1"/>
      <w:numFmt w:val="decimal"/>
      <w:pStyle w:val="Rubrik91"/>
      <w:lvlText w:val="%1.%2.%3.%4.%5.%6.%7.%8.%9"/>
      <w:lvlJc w:val="left"/>
      <w:pPr>
        <w:ind w:left="1584" w:hanging="1584"/>
      </w:pPr>
    </w:lvl>
  </w:abstractNum>
  <w:abstractNum w:abstractNumId="6" w15:restartNumberingAfterBreak="0">
    <w:nsid w:val="70F530A3"/>
    <w:multiLevelType w:val="hybridMultilevel"/>
    <w:tmpl w:val="99FE18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E705DFE"/>
    <w:multiLevelType w:val="hybridMultilevel"/>
    <w:tmpl w:val="273ECA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76754044">
    <w:abstractNumId w:val="5"/>
  </w:num>
  <w:num w:numId="2" w16cid:durableId="92097759">
    <w:abstractNumId w:val="0"/>
  </w:num>
  <w:num w:numId="3" w16cid:durableId="959802872">
    <w:abstractNumId w:val="4"/>
  </w:num>
  <w:num w:numId="4" w16cid:durableId="1073696106">
    <w:abstractNumId w:val="2"/>
  </w:num>
  <w:num w:numId="5" w16cid:durableId="789737360">
    <w:abstractNumId w:val="7"/>
  </w:num>
  <w:num w:numId="6" w16cid:durableId="1691446649">
    <w:abstractNumId w:val="1"/>
  </w:num>
  <w:num w:numId="7" w16cid:durableId="1588493534">
    <w:abstractNumId w:val="6"/>
  </w:num>
  <w:num w:numId="8" w16cid:durableId="490682850">
    <w:abstractNumId w:val="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arDocumentPathInserted" w:val="No"/>
    <w:docVar w:name="DVarLanguage" w:val="Sv"/>
    <w:docVar w:name="DVarPageNumberInserted" w:val="Yes"/>
  </w:docVars>
  <w:rsids>
    <w:rsidRoot w:val="00683A4B"/>
    <w:rsid w:val="0000082E"/>
    <w:rsid w:val="00000D68"/>
    <w:rsid w:val="0000150A"/>
    <w:rsid w:val="00001B7C"/>
    <w:rsid w:val="00001DAA"/>
    <w:rsid w:val="00003479"/>
    <w:rsid w:val="00003E2D"/>
    <w:rsid w:val="000042F3"/>
    <w:rsid w:val="00004F3D"/>
    <w:rsid w:val="00005914"/>
    <w:rsid w:val="00006AE4"/>
    <w:rsid w:val="000074E3"/>
    <w:rsid w:val="00007505"/>
    <w:rsid w:val="000100F8"/>
    <w:rsid w:val="000115D3"/>
    <w:rsid w:val="00014500"/>
    <w:rsid w:val="00014BF3"/>
    <w:rsid w:val="0001534B"/>
    <w:rsid w:val="000154DA"/>
    <w:rsid w:val="00015CE8"/>
    <w:rsid w:val="000164EA"/>
    <w:rsid w:val="000168CF"/>
    <w:rsid w:val="00017CC4"/>
    <w:rsid w:val="00021378"/>
    <w:rsid w:val="00021647"/>
    <w:rsid w:val="000225A8"/>
    <w:rsid w:val="000225B7"/>
    <w:rsid w:val="00022CEE"/>
    <w:rsid w:val="00023631"/>
    <w:rsid w:val="000245CE"/>
    <w:rsid w:val="00024698"/>
    <w:rsid w:val="00024EEC"/>
    <w:rsid w:val="000264D9"/>
    <w:rsid w:val="00026507"/>
    <w:rsid w:val="00027547"/>
    <w:rsid w:val="00027603"/>
    <w:rsid w:val="000277C7"/>
    <w:rsid w:val="00027C58"/>
    <w:rsid w:val="00027EA7"/>
    <w:rsid w:val="000304E3"/>
    <w:rsid w:val="0003288E"/>
    <w:rsid w:val="000331EC"/>
    <w:rsid w:val="00034347"/>
    <w:rsid w:val="000347F0"/>
    <w:rsid w:val="000353E9"/>
    <w:rsid w:val="00036191"/>
    <w:rsid w:val="000365B4"/>
    <w:rsid w:val="00040301"/>
    <w:rsid w:val="00040D89"/>
    <w:rsid w:val="000412C8"/>
    <w:rsid w:val="000431A2"/>
    <w:rsid w:val="00043529"/>
    <w:rsid w:val="00043B99"/>
    <w:rsid w:val="000440AD"/>
    <w:rsid w:val="000450D0"/>
    <w:rsid w:val="0004541D"/>
    <w:rsid w:val="0005141F"/>
    <w:rsid w:val="0005155F"/>
    <w:rsid w:val="00052224"/>
    <w:rsid w:val="00052BF3"/>
    <w:rsid w:val="0005314B"/>
    <w:rsid w:val="000537F6"/>
    <w:rsid w:val="00053867"/>
    <w:rsid w:val="00055633"/>
    <w:rsid w:val="000557C0"/>
    <w:rsid w:val="000563AD"/>
    <w:rsid w:val="000574DA"/>
    <w:rsid w:val="000606CA"/>
    <w:rsid w:val="0006171A"/>
    <w:rsid w:val="00061DCB"/>
    <w:rsid w:val="00061E6F"/>
    <w:rsid w:val="000623DF"/>
    <w:rsid w:val="000642F2"/>
    <w:rsid w:val="00064800"/>
    <w:rsid w:val="00064D55"/>
    <w:rsid w:val="00065A5C"/>
    <w:rsid w:val="00066654"/>
    <w:rsid w:val="0007138D"/>
    <w:rsid w:val="0007145E"/>
    <w:rsid w:val="000738F0"/>
    <w:rsid w:val="00073CD2"/>
    <w:rsid w:val="00073CF2"/>
    <w:rsid w:val="00074971"/>
    <w:rsid w:val="00074B9A"/>
    <w:rsid w:val="000755D9"/>
    <w:rsid w:val="00076539"/>
    <w:rsid w:val="0007678A"/>
    <w:rsid w:val="00076AC9"/>
    <w:rsid w:val="000778B9"/>
    <w:rsid w:val="00077D81"/>
    <w:rsid w:val="00081673"/>
    <w:rsid w:val="000823EA"/>
    <w:rsid w:val="00082BAF"/>
    <w:rsid w:val="000840F8"/>
    <w:rsid w:val="00084361"/>
    <w:rsid w:val="000853C4"/>
    <w:rsid w:val="00086104"/>
    <w:rsid w:val="0008659A"/>
    <w:rsid w:val="00090037"/>
    <w:rsid w:val="00091444"/>
    <w:rsid w:val="000915B4"/>
    <w:rsid w:val="0009162C"/>
    <w:rsid w:val="00091941"/>
    <w:rsid w:val="00091ABC"/>
    <w:rsid w:val="00093DA8"/>
    <w:rsid w:val="00093F36"/>
    <w:rsid w:val="00093FC1"/>
    <w:rsid w:val="00094077"/>
    <w:rsid w:val="000A161D"/>
    <w:rsid w:val="000A1BBD"/>
    <w:rsid w:val="000A1F6C"/>
    <w:rsid w:val="000A5678"/>
    <w:rsid w:val="000A58A7"/>
    <w:rsid w:val="000A5A2E"/>
    <w:rsid w:val="000A6429"/>
    <w:rsid w:val="000A72F8"/>
    <w:rsid w:val="000B00D5"/>
    <w:rsid w:val="000B0D5E"/>
    <w:rsid w:val="000B240E"/>
    <w:rsid w:val="000B2E45"/>
    <w:rsid w:val="000B3049"/>
    <w:rsid w:val="000B3147"/>
    <w:rsid w:val="000B40F3"/>
    <w:rsid w:val="000B44E1"/>
    <w:rsid w:val="000B4766"/>
    <w:rsid w:val="000B5695"/>
    <w:rsid w:val="000B7C74"/>
    <w:rsid w:val="000C1276"/>
    <w:rsid w:val="000C1890"/>
    <w:rsid w:val="000C3492"/>
    <w:rsid w:val="000C3C6A"/>
    <w:rsid w:val="000C686B"/>
    <w:rsid w:val="000C71A5"/>
    <w:rsid w:val="000C7E48"/>
    <w:rsid w:val="000C7E96"/>
    <w:rsid w:val="000C7FB1"/>
    <w:rsid w:val="000D19A7"/>
    <w:rsid w:val="000D1A10"/>
    <w:rsid w:val="000D29D4"/>
    <w:rsid w:val="000D2A63"/>
    <w:rsid w:val="000D2D8F"/>
    <w:rsid w:val="000D31AA"/>
    <w:rsid w:val="000D3C69"/>
    <w:rsid w:val="000D4078"/>
    <w:rsid w:val="000D49CC"/>
    <w:rsid w:val="000D4B7E"/>
    <w:rsid w:val="000D4F5F"/>
    <w:rsid w:val="000E020E"/>
    <w:rsid w:val="000E02CB"/>
    <w:rsid w:val="000E0324"/>
    <w:rsid w:val="000E03F4"/>
    <w:rsid w:val="000E0DB8"/>
    <w:rsid w:val="000E13E3"/>
    <w:rsid w:val="000E2E58"/>
    <w:rsid w:val="000E4246"/>
    <w:rsid w:val="000E42FB"/>
    <w:rsid w:val="000E625B"/>
    <w:rsid w:val="000E6329"/>
    <w:rsid w:val="000E7725"/>
    <w:rsid w:val="000F0BBF"/>
    <w:rsid w:val="000F0E64"/>
    <w:rsid w:val="000F0F5C"/>
    <w:rsid w:val="000F294C"/>
    <w:rsid w:val="000F2DC6"/>
    <w:rsid w:val="000F3AD0"/>
    <w:rsid w:val="000F3D49"/>
    <w:rsid w:val="0010002E"/>
    <w:rsid w:val="00100261"/>
    <w:rsid w:val="00100571"/>
    <w:rsid w:val="00100C39"/>
    <w:rsid w:val="00100F7D"/>
    <w:rsid w:val="001018F6"/>
    <w:rsid w:val="0010243F"/>
    <w:rsid w:val="00104B8E"/>
    <w:rsid w:val="00104C21"/>
    <w:rsid w:val="00105404"/>
    <w:rsid w:val="00106581"/>
    <w:rsid w:val="001071C9"/>
    <w:rsid w:val="001074DB"/>
    <w:rsid w:val="00107AB9"/>
    <w:rsid w:val="00110A6D"/>
    <w:rsid w:val="00111810"/>
    <w:rsid w:val="00111C1C"/>
    <w:rsid w:val="001131B4"/>
    <w:rsid w:val="0011324F"/>
    <w:rsid w:val="00113739"/>
    <w:rsid w:val="0011381A"/>
    <w:rsid w:val="00115463"/>
    <w:rsid w:val="00116D4C"/>
    <w:rsid w:val="0012143A"/>
    <w:rsid w:val="0012144F"/>
    <w:rsid w:val="00121666"/>
    <w:rsid w:val="00121814"/>
    <w:rsid w:val="00121869"/>
    <w:rsid w:val="001219C1"/>
    <w:rsid w:val="00122B6A"/>
    <w:rsid w:val="00122C4C"/>
    <w:rsid w:val="00122D79"/>
    <w:rsid w:val="001244E8"/>
    <w:rsid w:val="00126563"/>
    <w:rsid w:val="00126F6D"/>
    <w:rsid w:val="001301D3"/>
    <w:rsid w:val="001312CC"/>
    <w:rsid w:val="00132872"/>
    <w:rsid w:val="00132D1E"/>
    <w:rsid w:val="0013461E"/>
    <w:rsid w:val="00134BE6"/>
    <w:rsid w:val="001361F8"/>
    <w:rsid w:val="00136440"/>
    <w:rsid w:val="0014136B"/>
    <w:rsid w:val="00141538"/>
    <w:rsid w:val="00143990"/>
    <w:rsid w:val="0014411F"/>
    <w:rsid w:val="0014431C"/>
    <w:rsid w:val="001443D2"/>
    <w:rsid w:val="00144C21"/>
    <w:rsid w:val="00144ECF"/>
    <w:rsid w:val="0014636A"/>
    <w:rsid w:val="00146420"/>
    <w:rsid w:val="00146F15"/>
    <w:rsid w:val="00147758"/>
    <w:rsid w:val="001477CC"/>
    <w:rsid w:val="00151866"/>
    <w:rsid w:val="00151EB0"/>
    <w:rsid w:val="00152058"/>
    <w:rsid w:val="00152761"/>
    <w:rsid w:val="00152CA0"/>
    <w:rsid w:val="00152F3E"/>
    <w:rsid w:val="0015320B"/>
    <w:rsid w:val="00153613"/>
    <w:rsid w:val="0015550E"/>
    <w:rsid w:val="001558D7"/>
    <w:rsid w:val="00155D29"/>
    <w:rsid w:val="0015618E"/>
    <w:rsid w:val="00156DE5"/>
    <w:rsid w:val="001604E0"/>
    <w:rsid w:val="001608B3"/>
    <w:rsid w:val="001611E6"/>
    <w:rsid w:val="001628E1"/>
    <w:rsid w:val="00165377"/>
    <w:rsid w:val="00165FB3"/>
    <w:rsid w:val="00166144"/>
    <w:rsid w:val="001669D2"/>
    <w:rsid w:val="00166C0E"/>
    <w:rsid w:val="001674E9"/>
    <w:rsid w:val="001676E5"/>
    <w:rsid w:val="001701D6"/>
    <w:rsid w:val="001728A6"/>
    <w:rsid w:val="00172E9B"/>
    <w:rsid w:val="001771D3"/>
    <w:rsid w:val="0018346D"/>
    <w:rsid w:val="0018478C"/>
    <w:rsid w:val="001849F1"/>
    <w:rsid w:val="001853A1"/>
    <w:rsid w:val="00185CE6"/>
    <w:rsid w:val="00185EDD"/>
    <w:rsid w:val="0018636A"/>
    <w:rsid w:val="00187149"/>
    <w:rsid w:val="00187591"/>
    <w:rsid w:val="00190106"/>
    <w:rsid w:val="00190A87"/>
    <w:rsid w:val="00190AB4"/>
    <w:rsid w:val="001918BC"/>
    <w:rsid w:val="00193856"/>
    <w:rsid w:val="0019462A"/>
    <w:rsid w:val="00194E3D"/>
    <w:rsid w:val="00196BFC"/>
    <w:rsid w:val="00197C28"/>
    <w:rsid w:val="001A038B"/>
    <w:rsid w:val="001A1DE7"/>
    <w:rsid w:val="001A1F20"/>
    <w:rsid w:val="001A3069"/>
    <w:rsid w:val="001A360B"/>
    <w:rsid w:val="001A37DE"/>
    <w:rsid w:val="001A3800"/>
    <w:rsid w:val="001A42CF"/>
    <w:rsid w:val="001A4D5B"/>
    <w:rsid w:val="001A5014"/>
    <w:rsid w:val="001A635A"/>
    <w:rsid w:val="001A6C2E"/>
    <w:rsid w:val="001A6E33"/>
    <w:rsid w:val="001B024D"/>
    <w:rsid w:val="001B0766"/>
    <w:rsid w:val="001B0C35"/>
    <w:rsid w:val="001B1ED4"/>
    <w:rsid w:val="001B2340"/>
    <w:rsid w:val="001B29E1"/>
    <w:rsid w:val="001B39E3"/>
    <w:rsid w:val="001B5EDD"/>
    <w:rsid w:val="001B636F"/>
    <w:rsid w:val="001B67D6"/>
    <w:rsid w:val="001B691C"/>
    <w:rsid w:val="001B7B8E"/>
    <w:rsid w:val="001B7D7C"/>
    <w:rsid w:val="001C0159"/>
    <w:rsid w:val="001C13E8"/>
    <w:rsid w:val="001C2A4B"/>
    <w:rsid w:val="001C2C9B"/>
    <w:rsid w:val="001C2D20"/>
    <w:rsid w:val="001C344B"/>
    <w:rsid w:val="001C4494"/>
    <w:rsid w:val="001C488A"/>
    <w:rsid w:val="001C584D"/>
    <w:rsid w:val="001C5F10"/>
    <w:rsid w:val="001C7A3B"/>
    <w:rsid w:val="001D032C"/>
    <w:rsid w:val="001D0D74"/>
    <w:rsid w:val="001D1391"/>
    <w:rsid w:val="001D21AC"/>
    <w:rsid w:val="001D258F"/>
    <w:rsid w:val="001D3C76"/>
    <w:rsid w:val="001D47E3"/>
    <w:rsid w:val="001D59D1"/>
    <w:rsid w:val="001D61A9"/>
    <w:rsid w:val="001D632E"/>
    <w:rsid w:val="001D6360"/>
    <w:rsid w:val="001D7367"/>
    <w:rsid w:val="001D766F"/>
    <w:rsid w:val="001E13D8"/>
    <w:rsid w:val="001E1503"/>
    <w:rsid w:val="001E1D3E"/>
    <w:rsid w:val="001E1E3B"/>
    <w:rsid w:val="001E237E"/>
    <w:rsid w:val="001E3146"/>
    <w:rsid w:val="001E46EE"/>
    <w:rsid w:val="001E4C60"/>
    <w:rsid w:val="001E4C9B"/>
    <w:rsid w:val="001E50B3"/>
    <w:rsid w:val="001E5A5A"/>
    <w:rsid w:val="001E6B91"/>
    <w:rsid w:val="001E7187"/>
    <w:rsid w:val="001E7AB9"/>
    <w:rsid w:val="001E7FF3"/>
    <w:rsid w:val="001F0901"/>
    <w:rsid w:val="001F2091"/>
    <w:rsid w:val="001F2216"/>
    <w:rsid w:val="001F43C1"/>
    <w:rsid w:val="001F6662"/>
    <w:rsid w:val="001F6EC2"/>
    <w:rsid w:val="001F782E"/>
    <w:rsid w:val="00200545"/>
    <w:rsid w:val="00201203"/>
    <w:rsid w:val="002021E9"/>
    <w:rsid w:val="002023AF"/>
    <w:rsid w:val="00203800"/>
    <w:rsid w:val="00203A9A"/>
    <w:rsid w:val="00205B47"/>
    <w:rsid w:val="00205D93"/>
    <w:rsid w:val="00206C05"/>
    <w:rsid w:val="00206C0C"/>
    <w:rsid w:val="00206F75"/>
    <w:rsid w:val="002074A4"/>
    <w:rsid w:val="00207C10"/>
    <w:rsid w:val="00210F7F"/>
    <w:rsid w:val="00211BF9"/>
    <w:rsid w:val="00213BBB"/>
    <w:rsid w:val="002142FC"/>
    <w:rsid w:val="0021499D"/>
    <w:rsid w:val="00214D98"/>
    <w:rsid w:val="00215016"/>
    <w:rsid w:val="0021524F"/>
    <w:rsid w:val="00216122"/>
    <w:rsid w:val="0022005A"/>
    <w:rsid w:val="002209FC"/>
    <w:rsid w:val="002212C4"/>
    <w:rsid w:val="00221ED8"/>
    <w:rsid w:val="0022243C"/>
    <w:rsid w:val="002239DE"/>
    <w:rsid w:val="00223D68"/>
    <w:rsid w:val="002254E8"/>
    <w:rsid w:val="0022563F"/>
    <w:rsid w:val="002262B8"/>
    <w:rsid w:val="00226321"/>
    <w:rsid w:val="00226EB6"/>
    <w:rsid w:val="002277C3"/>
    <w:rsid w:val="002304D7"/>
    <w:rsid w:val="00230543"/>
    <w:rsid w:val="0023060E"/>
    <w:rsid w:val="002316A0"/>
    <w:rsid w:val="002326A8"/>
    <w:rsid w:val="0023430F"/>
    <w:rsid w:val="002346A7"/>
    <w:rsid w:val="00234A3C"/>
    <w:rsid w:val="00236469"/>
    <w:rsid w:val="00236ABE"/>
    <w:rsid w:val="00240ACC"/>
    <w:rsid w:val="0024194C"/>
    <w:rsid w:val="00242A03"/>
    <w:rsid w:val="00242F2B"/>
    <w:rsid w:val="00245512"/>
    <w:rsid w:val="002457F8"/>
    <w:rsid w:val="0024596C"/>
    <w:rsid w:val="00245994"/>
    <w:rsid w:val="00245B79"/>
    <w:rsid w:val="00245F09"/>
    <w:rsid w:val="00246DDB"/>
    <w:rsid w:val="00247044"/>
    <w:rsid w:val="00250D13"/>
    <w:rsid w:val="00251931"/>
    <w:rsid w:val="002519DB"/>
    <w:rsid w:val="00252453"/>
    <w:rsid w:val="00253C99"/>
    <w:rsid w:val="00253D5A"/>
    <w:rsid w:val="00253E9E"/>
    <w:rsid w:val="00254434"/>
    <w:rsid w:val="00254E99"/>
    <w:rsid w:val="00255E1A"/>
    <w:rsid w:val="002562D9"/>
    <w:rsid w:val="00256CA5"/>
    <w:rsid w:val="0026062F"/>
    <w:rsid w:val="0026146F"/>
    <w:rsid w:val="00262918"/>
    <w:rsid w:val="00265161"/>
    <w:rsid w:val="0026563D"/>
    <w:rsid w:val="00265941"/>
    <w:rsid w:val="00265A5E"/>
    <w:rsid w:val="00266B1F"/>
    <w:rsid w:val="00266EBC"/>
    <w:rsid w:val="002671A6"/>
    <w:rsid w:val="00271627"/>
    <w:rsid w:val="002730BA"/>
    <w:rsid w:val="002730CA"/>
    <w:rsid w:val="00273942"/>
    <w:rsid w:val="00273DF3"/>
    <w:rsid w:val="00274B92"/>
    <w:rsid w:val="00275CB1"/>
    <w:rsid w:val="002761C4"/>
    <w:rsid w:val="00276583"/>
    <w:rsid w:val="00276FD3"/>
    <w:rsid w:val="00277502"/>
    <w:rsid w:val="00277AE0"/>
    <w:rsid w:val="00280263"/>
    <w:rsid w:val="002827DF"/>
    <w:rsid w:val="00283186"/>
    <w:rsid w:val="0028318E"/>
    <w:rsid w:val="00283611"/>
    <w:rsid w:val="00284A4B"/>
    <w:rsid w:val="00284C75"/>
    <w:rsid w:val="00285AF2"/>
    <w:rsid w:val="002861FA"/>
    <w:rsid w:val="002865BD"/>
    <w:rsid w:val="00290CF8"/>
    <w:rsid w:val="0029111D"/>
    <w:rsid w:val="0029190F"/>
    <w:rsid w:val="00293661"/>
    <w:rsid w:val="00294391"/>
    <w:rsid w:val="002946F9"/>
    <w:rsid w:val="002947F1"/>
    <w:rsid w:val="00294B32"/>
    <w:rsid w:val="002959AD"/>
    <w:rsid w:val="00296815"/>
    <w:rsid w:val="002968AE"/>
    <w:rsid w:val="00297902"/>
    <w:rsid w:val="002A27B4"/>
    <w:rsid w:val="002A3913"/>
    <w:rsid w:val="002A44C1"/>
    <w:rsid w:val="002A45DE"/>
    <w:rsid w:val="002A511F"/>
    <w:rsid w:val="002A5B29"/>
    <w:rsid w:val="002A62C9"/>
    <w:rsid w:val="002A7242"/>
    <w:rsid w:val="002B06BD"/>
    <w:rsid w:val="002B1766"/>
    <w:rsid w:val="002B3496"/>
    <w:rsid w:val="002B4CF4"/>
    <w:rsid w:val="002B5087"/>
    <w:rsid w:val="002B546B"/>
    <w:rsid w:val="002B5730"/>
    <w:rsid w:val="002B5A43"/>
    <w:rsid w:val="002B7FEF"/>
    <w:rsid w:val="002C09F0"/>
    <w:rsid w:val="002C0B54"/>
    <w:rsid w:val="002C14F1"/>
    <w:rsid w:val="002C202D"/>
    <w:rsid w:val="002C28A1"/>
    <w:rsid w:val="002C2F2F"/>
    <w:rsid w:val="002C301D"/>
    <w:rsid w:val="002C3DFD"/>
    <w:rsid w:val="002C5069"/>
    <w:rsid w:val="002C6C69"/>
    <w:rsid w:val="002D03FA"/>
    <w:rsid w:val="002D132A"/>
    <w:rsid w:val="002D1C69"/>
    <w:rsid w:val="002D2015"/>
    <w:rsid w:val="002D2183"/>
    <w:rsid w:val="002D232F"/>
    <w:rsid w:val="002D2917"/>
    <w:rsid w:val="002D4055"/>
    <w:rsid w:val="002D4A14"/>
    <w:rsid w:val="002D52AF"/>
    <w:rsid w:val="002D762B"/>
    <w:rsid w:val="002D77AE"/>
    <w:rsid w:val="002D79FB"/>
    <w:rsid w:val="002D7B42"/>
    <w:rsid w:val="002E0AB0"/>
    <w:rsid w:val="002E3873"/>
    <w:rsid w:val="002E3CFC"/>
    <w:rsid w:val="002E3F42"/>
    <w:rsid w:val="002E4D3F"/>
    <w:rsid w:val="002E558B"/>
    <w:rsid w:val="002E66A2"/>
    <w:rsid w:val="002E7A0C"/>
    <w:rsid w:val="002F1A95"/>
    <w:rsid w:val="002F23A6"/>
    <w:rsid w:val="002F6502"/>
    <w:rsid w:val="002F6593"/>
    <w:rsid w:val="002F6C62"/>
    <w:rsid w:val="002F6FB3"/>
    <w:rsid w:val="00301116"/>
    <w:rsid w:val="00301C6C"/>
    <w:rsid w:val="00302C72"/>
    <w:rsid w:val="00303354"/>
    <w:rsid w:val="00303B6B"/>
    <w:rsid w:val="00304261"/>
    <w:rsid w:val="00304D49"/>
    <w:rsid w:val="003059B8"/>
    <w:rsid w:val="00306B17"/>
    <w:rsid w:val="003077FC"/>
    <w:rsid w:val="00311043"/>
    <w:rsid w:val="003124EA"/>
    <w:rsid w:val="0031302F"/>
    <w:rsid w:val="00313BE9"/>
    <w:rsid w:val="00314232"/>
    <w:rsid w:val="003148AE"/>
    <w:rsid w:val="003148D7"/>
    <w:rsid w:val="00314DDA"/>
    <w:rsid w:val="00315099"/>
    <w:rsid w:val="003160BF"/>
    <w:rsid w:val="00317F8A"/>
    <w:rsid w:val="00320028"/>
    <w:rsid w:val="00320D8E"/>
    <w:rsid w:val="00320E05"/>
    <w:rsid w:val="00321EDE"/>
    <w:rsid w:val="00322F89"/>
    <w:rsid w:val="00323DC6"/>
    <w:rsid w:val="003247B3"/>
    <w:rsid w:val="00325A62"/>
    <w:rsid w:val="00326F3D"/>
    <w:rsid w:val="00327055"/>
    <w:rsid w:val="00327887"/>
    <w:rsid w:val="0033215C"/>
    <w:rsid w:val="00335048"/>
    <w:rsid w:val="003374FB"/>
    <w:rsid w:val="00337622"/>
    <w:rsid w:val="00337909"/>
    <w:rsid w:val="00340A2B"/>
    <w:rsid w:val="00340F6B"/>
    <w:rsid w:val="00341A8B"/>
    <w:rsid w:val="00341AAD"/>
    <w:rsid w:val="00341C05"/>
    <w:rsid w:val="00342413"/>
    <w:rsid w:val="0034257D"/>
    <w:rsid w:val="00346A47"/>
    <w:rsid w:val="00346BE8"/>
    <w:rsid w:val="003477ED"/>
    <w:rsid w:val="00347DBF"/>
    <w:rsid w:val="00350274"/>
    <w:rsid w:val="00351D23"/>
    <w:rsid w:val="003522B2"/>
    <w:rsid w:val="003540FF"/>
    <w:rsid w:val="0035470D"/>
    <w:rsid w:val="0035627C"/>
    <w:rsid w:val="003563E7"/>
    <w:rsid w:val="00357940"/>
    <w:rsid w:val="00357EAF"/>
    <w:rsid w:val="003601CB"/>
    <w:rsid w:val="0036026F"/>
    <w:rsid w:val="0036075F"/>
    <w:rsid w:val="00361080"/>
    <w:rsid w:val="00361D09"/>
    <w:rsid w:val="00362255"/>
    <w:rsid w:val="003625A2"/>
    <w:rsid w:val="00362BF0"/>
    <w:rsid w:val="00362DFB"/>
    <w:rsid w:val="003646EA"/>
    <w:rsid w:val="003648D9"/>
    <w:rsid w:val="0036590E"/>
    <w:rsid w:val="003661CA"/>
    <w:rsid w:val="003673A9"/>
    <w:rsid w:val="003709D1"/>
    <w:rsid w:val="00371808"/>
    <w:rsid w:val="00371C7E"/>
    <w:rsid w:val="003724FD"/>
    <w:rsid w:val="0037473C"/>
    <w:rsid w:val="00374C2B"/>
    <w:rsid w:val="003751A5"/>
    <w:rsid w:val="00375811"/>
    <w:rsid w:val="00375841"/>
    <w:rsid w:val="00376837"/>
    <w:rsid w:val="00376DB5"/>
    <w:rsid w:val="00376FF5"/>
    <w:rsid w:val="003771BD"/>
    <w:rsid w:val="00377E78"/>
    <w:rsid w:val="00380FB8"/>
    <w:rsid w:val="003812FD"/>
    <w:rsid w:val="00381734"/>
    <w:rsid w:val="0038264C"/>
    <w:rsid w:val="003829DF"/>
    <w:rsid w:val="00382A91"/>
    <w:rsid w:val="00382EF9"/>
    <w:rsid w:val="003834D7"/>
    <w:rsid w:val="00384DA8"/>
    <w:rsid w:val="00385ADF"/>
    <w:rsid w:val="00386065"/>
    <w:rsid w:val="00386921"/>
    <w:rsid w:val="003879D4"/>
    <w:rsid w:val="003906F4"/>
    <w:rsid w:val="0039329E"/>
    <w:rsid w:val="003940CB"/>
    <w:rsid w:val="00394BDC"/>
    <w:rsid w:val="00394FB2"/>
    <w:rsid w:val="003950E3"/>
    <w:rsid w:val="0039514E"/>
    <w:rsid w:val="00395C52"/>
    <w:rsid w:val="00396206"/>
    <w:rsid w:val="003970F9"/>
    <w:rsid w:val="00397245"/>
    <w:rsid w:val="00397428"/>
    <w:rsid w:val="00397840"/>
    <w:rsid w:val="00397873"/>
    <w:rsid w:val="00397CDB"/>
    <w:rsid w:val="003A0484"/>
    <w:rsid w:val="003A0924"/>
    <w:rsid w:val="003A1CEB"/>
    <w:rsid w:val="003A22F0"/>
    <w:rsid w:val="003A260A"/>
    <w:rsid w:val="003A262C"/>
    <w:rsid w:val="003A3A9A"/>
    <w:rsid w:val="003A3BE7"/>
    <w:rsid w:val="003A4D77"/>
    <w:rsid w:val="003A511E"/>
    <w:rsid w:val="003A520D"/>
    <w:rsid w:val="003A7BE6"/>
    <w:rsid w:val="003A7E7C"/>
    <w:rsid w:val="003B0B73"/>
    <w:rsid w:val="003B3791"/>
    <w:rsid w:val="003B4A04"/>
    <w:rsid w:val="003B547B"/>
    <w:rsid w:val="003B6ACE"/>
    <w:rsid w:val="003C153E"/>
    <w:rsid w:val="003C1AAF"/>
    <w:rsid w:val="003C2FF3"/>
    <w:rsid w:val="003C458F"/>
    <w:rsid w:val="003C4822"/>
    <w:rsid w:val="003C5461"/>
    <w:rsid w:val="003C5AA4"/>
    <w:rsid w:val="003C6B40"/>
    <w:rsid w:val="003C7644"/>
    <w:rsid w:val="003D0203"/>
    <w:rsid w:val="003D11DE"/>
    <w:rsid w:val="003D187B"/>
    <w:rsid w:val="003D1B79"/>
    <w:rsid w:val="003D1E70"/>
    <w:rsid w:val="003D2A15"/>
    <w:rsid w:val="003D2C72"/>
    <w:rsid w:val="003D3A96"/>
    <w:rsid w:val="003D4ACC"/>
    <w:rsid w:val="003D4F90"/>
    <w:rsid w:val="003D5911"/>
    <w:rsid w:val="003D791D"/>
    <w:rsid w:val="003D7DAE"/>
    <w:rsid w:val="003E066D"/>
    <w:rsid w:val="003E0FBE"/>
    <w:rsid w:val="003E1073"/>
    <w:rsid w:val="003E2591"/>
    <w:rsid w:val="003E285F"/>
    <w:rsid w:val="003E293A"/>
    <w:rsid w:val="003E2DB8"/>
    <w:rsid w:val="003E4144"/>
    <w:rsid w:val="003E4D60"/>
    <w:rsid w:val="003E529B"/>
    <w:rsid w:val="003E7EE8"/>
    <w:rsid w:val="003F02BF"/>
    <w:rsid w:val="003F2569"/>
    <w:rsid w:val="003F33F2"/>
    <w:rsid w:val="003F5761"/>
    <w:rsid w:val="003F5AF9"/>
    <w:rsid w:val="003F6440"/>
    <w:rsid w:val="003F6E48"/>
    <w:rsid w:val="00400597"/>
    <w:rsid w:val="00401D68"/>
    <w:rsid w:val="00402A1A"/>
    <w:rsid w:val="00402E61"/>
    <w:rsid w:val="00406647"/>
    <w:rsid w:val="00406712"/>
    <w:rsid w:val="004072BD"/>
    <w:rsid w:val="004107C3"/>
    <w:rsid w:val="00411166"/>
    <w:rsid w:val="00411542"/>
    <w:rsid w:val="00411770"/>
    <w:rsid w:val="00412377"/>
    <w:rsid w:val="00412BF0"/>
    <w:rsid w:val="004153F0"/>
    <w:rsid w:val="004154ED"/>
    <w:rsid w:val="004156E4"/>
    <w:rsid w:val="00416160"/>
    <w:rsid w:val="004166EC"/>
    <w:rsid w:val="00416BEF"/>
    <w:rsid w:val="00417B6A"/>
    <w:rsid w:val="00420243"/>
    <w:rsid w:val="00420464"/>
    <w:rsid w:val="00420792"/>
    <w:rsid w:val="0042139E"/>
    <w:rsid w:val="00421B4F"/>
    <w:rsid w:val="00421EAE"/>
    <w:rsid w:val="00422226"/>
    <w:rsid w:val="0042488A"/>
    <w:rsid w:val="00424E67"/>
    <w:rsid w:val="004254FE"/>
    <w:rsid w:val="004257BA"/>
    <w:rsid w:val="00425F76"/>
    <w:rsid w:val="0042712B"/>
    <w:rsid w:val="00427A51"/>
    <w:rsid w:val="00430762"/>
    <w:rsid w:val="00430816"/>
    <w:rsid w:val="00430CFE"/>
    <w:rsid w:val="00430F36"/>
    <w:rsid w:val="0043105B"/>
    <w:rsid w:val="004313CB"/>
    <w:rsid w:val="00431CAC"/>
    <w:rsid w:val="00433E55"/>
    <w:rsid w:val="00434774"/>
    <w:rsid w:val="00434A48"/>
    <w:rsid w:val="00434FC7"/>
    <w:rsid w:val="0043555A"/>
    <w:rsid w:val="0043560C"/>
    <w:rsid w:val="00435947"/>
    <w:rsid w:val="00436805"/>
    <w:rsid w:val="00437548"/>
    <w:rsid w:val="00437661"/>
    <w:rsid w:val="0044137D"/>
    <w:rsid w:val="00441874"/>
    <w:rsid w:val="004428BB"/>
    <w:rsid w:val="004448CB"/>
    <w:rsid w:val="00446A67"/>
    <w:rsid w:val="004470E1"/>
    <w:rsid w:val="004500A8"/>
    <w:rsid w:val="00450404"/>
    <w:rsid w:val="00450C33"/>
    <w:rsid w:val="00450C3A"/>
    <w:rsid w:val="0045359D"/>
    <w:rsid w:val="004548D1"/>
    <w:rsid w:val="004608ED"/>
    <w:rsid w:val="00460A44"/>
    <w:rsid w:val="00462667"/>
    <w:rsid w:val="004629D6"/>
    <w:rsid w:val="00463354"/>
    <w:rsid w:val="004637D8"/>
    <w:rsid w:val="00463D7D"/>
    <w:rsid w:val="0046798B"/>
    <w:rsid w:val="00471229"/>
    <w:rsid w:val="0047190E"/>
    <w:rsid w:val="0047243D"/>
    <w:rsid w:val="00472640"/>
    <w:rsid w:val="00472DA8"/>
    <w:rsid w:val="004735A3"/>
    <w:rsid w:val="00473A3E"/>
    <w:rsid w:val="0047495C"/>
    <w:rsid w:val="004765F9"/>
    <w:rsid w:val="00477DCF"/>
    <w:rsid w:val="0048022B"/>
    <w:rsid w:val="0048160C"/>
    <w:rsid w:val="004817E0"/>
    <w:rsid w:val="00484874"/>
    <w:rsid w:val="0048514A"/>
    <w:rsid w:val="0048592E"/>
    <w:rsid w:val="00485AF2"/>
    <w:rsid w:val="00485CA2"/>
    <w:rsid w:val="00485D88"/>
    <w:rsid w:val="0048644E"/>
    <w:rsid w:val="00487645"/>
    <w:rsid w:val="004876FA"/>
    <w:rsid w:val="004930E0"/>
    <w:rsid w:val="0049344D"/>
    <w:rsid w:val="004965D2"/>
    <w:rsid w:val="00496738"/>
    <w:rsid w:val="004A09E8"/>
    <w:rsid w:val="004A176C"/>
    <w:rsid w:val="004A2EBA"/>
    <w:rsid w:val="004A584F"/>
    <w:rsid w:val="004A6004"/>
    <w:rsid w:val="004A79C4"/>
    <w:rsid w:val="004B187F"/>
    <w:rsid w:val="004B23E9"/>
    <w:rsid w:val="004B256E"/>
    <w:rsid w:val="004B2DA7"/>
    <w:rsid w:val="004B38D1"/>
    <w:rsid w:val="004B38F5"/>
    <w:rsid w:val="004B41CB"/>
    <w:rsid w:val="004B4EB8"/>
    <w:rsid w:val="004B5948"/>
    <w:rsid w:val="004B5D09"/>
    <w:rsid w:val="004B5FDE"/>
    <w:rsid w:val="004B7370"/>
    <w:rsid w:val="004C056F"/>
    <w:rsid w:val="004C06F3"/>
    <w:rsid w:val="004C0B40"/>
    <w:rsid w:val="004C0EF8"/>
    <w:rsid w:val="004C1357"/>
    <w:rsid w:val="004C1AA0"/>
    <w:rsid w:val="004C27EB"/>
    <w:rsid w:val="004C391D"/>
    <w:rsid w:val="004C4B85"/>
    <w:rsid w:val="004C5E03"/>
    <w:rsid w:val="004C5F08"/>
    <w:rsid w:val="004C73DC"/>
    <w:rsid w:val="004C7D88"/>
    <w:rsid w:val="004D03E1"/>
    <w:rsid w:val="004D0701"/>
    <w:rsid w:val="004D22E6"/>
    <w:rsid w:val="004D2A4A"/>
    <w:rsid w:val="004D4DBF"/>
    <w:rsid w:val="004D5336"/>
    <w:rsid w:val="004D54C5"/>
    <w:rsid w:val="004D55BE"/>
    <w:rsid w:val="004D648C"/>
    <w:rsid w:val="004D78C0"/>
    <w:rsid w:val="004E194A"/>
    <w:rsid w:val="004E2266"/>
    <w:rsid w:val="004E2887"/>
    <w:rsid w:val="004E2A2A"/>
    <w:rsid w:val="004E2C1D"/>
    <w:rsid w:val="004E340C"/>
    <w:rsid w:val="004E3657"/>
    <w:rsid w:val="004E41DF"/>
    <w:rsid w:val="004E4E05"/>
    <w:rsid w:val="004E5000"/>
    <w:rsid w:val="004E5560"/>
    <w:rsid w:val="004E5D7B"/>
    <w:rsid w:val="004E6EF8"/>
    <w:rsid w:val="004E78BB"/>
    <w:rsid w:val="004F1632"/>
    <w:rsid w:val="004F55E1"/>
    <w:rsid w:val="004F5894"/>
    <w:rsid w:val="004F6CC8"/>
    <w:rsid w:val="004F7ED0"/>
    <w:rsid w:val="00500983"/>
    <w:rsid w:val="00500B95"/>
    <w:rsid w:val="0050134A"/>
    <w:rsid w:val="00501E7A"/>
    <w:rsid w:val="00504BDA"/>
    <w:rsid w:val="00504E22"/>
    <w:rsid w:val="00505A1A"/>
    <w:rsid w:val="005063D2"/>
    <w:rsid w:val="00506BFF"/>
    <w:rsid w:val="005071C2"/>
    <w:rsid w:val="0050758C"/>
    <w:rsid w:val="005075DA"/>
    <w:rsid w:val="00507739"/>
    <w:rsid w:val="005111EE"/>
    <w:rsid w:val="005113CB"/>
    <w:rsid w:val="005119D1"/>
    <w:rsid w:val="0051281B"/>
    <w:rsid w:val="005131F9"/>
    <w:rsid w:val="0051549E"/>
    <w:rsid w:val="005158B7"/>
    <w:rsid w:val="0051739C"/>
    <w:rsid w:val="00520E08"/>
    <w:rsid w:val="0052125A"/>
    <w:rsid w:val="00521B03"/>
    <w:rsid w:val="00522C7E"/>
    <w:rsid w:val="005255A7"/>
    <w:rsid w:val="005255C2"/>
    <w:rsid w:val="00525856"/>
    <w:rsid w:val="005268F8"/>
    <w:rsid w:val="00526C2F"/>
    <w:rsid w:val="00527212"/>
    <w:rsid w:val="00527D4F"/>
    <w:rsid w:val="005300CF"/>
    <w:rsid w:val="0053038C"/>
    <w:rsid w:val="005309D7"/>
    <w:rsid w:val="00531FF2"/>
    <w:rsid w:val="00532503"/>
    <w:rsid w:val="005340BC"/>
    <w:rsid w:val="00534450"/>
    <w:rsid w:val="005355ED"/>
    <w:rsid w:val="0054100D"/>
    <w:rsid w:val="005413AB"/>
    <w:rsid w:val="005417E6"/>
    <w:rsid w:val="005419C0"/>
    <w:rsid w:val="005448B6"/>
    <w:rsid w:val="0054506A"/>
    <w:rsid w:val="00545E25"/>
    <w:rsid w:val="00546416"/>
    <w:rsid w:val="005517C4"/>
    <w:rsid w:val="00551951"/>
    <w:rsid w:val="00553B07"/>
    <w:rsid w:val="0055438E"/>
    <w:rsid w:val="00555E38"/>
    <w:rsid w:val="00556535"/>
    <w:rsid w:val="005567B7"/>
    <w:rsid w:val="00556DC7"/>
    <w:rsid w:val="00557A54"/>
    <w:rsid w:val="00557E79"/>
    <w:rsid w:val="005606CF"/>
    <w:rsid w:val="005616CC"/>
    <w:rsid w:val="0056195E"/>
    <w:rsid w:val="00563ADA"/>
    <w:rsid w:val="0056421E"/>
    <w:rsid w:val="0056435D"/>
    <w:rsid w:val="005649FD"/>
    <w:rsid w:val="00564BCB"/>
    <w:rsid w:val="00566E5B"/>
    <w:rsid w:val="00566FA5"/>
    <w:rsid w:val="00567703"/>
    <w:rsid w:val="00567F0D"/>
    <w:rsid w:val="005709B3"/>
    <w:rsid w:val="00570F09"/>
    <w:rsid w:val="005718DC"/>
    <w:rsid w:val="00571AEE"/>
    <w:rsid w:val="00572ABB"/>
    <w:rsid w:val="00573C93"/>
    <w:rsid w:val="00573F75"/>
    <w:rsid w:val="0057516D"/>
    <w:rsid w:val="00575588"/>
    <w:rsid w:val="0057574C"/>
    <w:rsid w:val="0057613D"/>
    <w:rsid w:val="00576518"/>
    <w:rsid w:val="00577439"/>
    <w:rsid w:val="005775FC"/>
    <w:rsid w:val="00577720"/>
    <w:rsid w:val="0057777F"/>
    <w:rsid w:val="00583169"/>
    <w:rsid w:val="005842BF"/>
    <w:rsid w:val="0058518D"/>
    <w:rsid w:val="00585B43"/>
    <w:rsid w:val="005872EF"/>
    <w:rsid w:val="00587B7D"/>
    <w:rsid w:val="00590C7A"/>
    <w:rsid w:val="00591354"/>
    <w:rsid w:val="0059213E"/>
    <w:rsid w:val="00592833"/>
    <w:rsid w:val="00592C8E"/>
    <w:rsid w:val="00593414"/>
    <w:rsid w:val="00593505"/>
    <w:rsid w:val="00594354"/>
    <w:rsid w:val="00594C61"/>
    <w:rsid w:val="005A1336"/>
    <w:rsid w:val="005A1FC2"/>
    <w:rsid w:val="005A2BCA"/>
    <w:rsid w:val="005A2C6E"/>
    <w:rsid w:val="005A30AA"/>
    <w:rsid w:val="005A463B"/>
    <w:rsid w:val="005A5138"/>
    <w:rsid w:val="005A6C7F"/>
    <w:rsid w:val="005A7DF0"/>
    <w:rsid w:val="005B0C2B"/>
    <w:rsid w:val="005B0FA6"/>
    <w:rsid w:val="005B320A"/>
    <w:rsid w:val="005B5D68"/>
    <w:rsid w:val="005B5ED2"/>
    <w:rsid w:val="005B6198"/>
    <w:rsid w:val="005B625F"/>
    <w:rsid w:val="005B7F12"/>
    <w:rsid w:val="005C0175"/>
    <w:rsid w:val="005C0429"/>
    <w:rsid w:val="005C19FF"/>
    <w:rsid w:val="005C240E"/>
    <w:rsid w:val="005C298F"/>
    <w:rsid w:val="005C2E72"/>
    <w:rsid w:val="005C322B"/>
    <w:rsid w:val="005C3347"/>
    <w:rsid w:val="005C403D"/>
    <w:rsid w:val="005C4A66"/>
    <w:rsid w:val="005C5214"/>
    <w:rsid w:val="005C540D"/>
    <w:rsid w:val="005C5848"/>
    <w:rsid w:val="005C6366"/>
    <w:rsid w:val="005C6C3E"/>
    <w:rsid w:val="005C714B"/>
    <w:rsid w:val="005D1477"/>
    <w:rsid w:val="005D2124"/>
    <w:rsid w:val="005D2312"/>
    <w:rsid w:val="005D2830"/>
    <w:rsid w:val="005D29B3"/>
    <w:rsid w:val="005D3D08"/>
    <w:rsid w:val="005D3E10"/>
    <w:rsid w:val="005D48A5"/>
    <w:rsid w:val="005D5090"/>
    <w:rsid w:val="005D51BC"/>
    <w:rsid w:val="005D5660"/>
    <w:rsid w:val="005D5977"/>
    <w:rsid w:val="005D5DB8"/>
    <w:rsid w:val="005D658E"/>
    <w:rsid w:val="005D66CC"/>
    <w:rsid w:val="005D7FE5"/>
    <w:rsid w:val="005E0360"/>
    <w:rsid w:val="005E03CA"/>
    <w:rsid w:val="005E2440"/>
    <w:rsid w:val="005E256F"/>
    <w:rsid w:val="005E29A7"/>
    <w:rsid w:val="005E30B9"/>
    <w:rsid w:val="005E3338"/>
    <w:rsid w:val="005E4671"/>
    <w:rsid w:val="005E478E"/>
    <w:rsid w:val="005E6470"/>
    <w:rsid w:val="005E67B8"/>
    <w:rsid w:val="005E6D79"/>
    <w:rsid w:val="005E73F9"/>
    <w:rsid w:val="005E747E"/>
    <w:rsid w:val="005E77A9"/>
    <w:rsid w:val="005F06DD"/>
    <w:rsid w:val="005F1018"/>
    <w:rsid w:val="005F11C2"/>
    <w:rsid w:val="005F1519"/>
    <w:rsid w:val="005F2CA3"/>
    <w:rsid w:val="005F2CD0"/>
    <w:rsid w:val="005F33BB"/>
    <w:rsid w:val="005F33E5"/>
    <w:rsid w:val="005F39D0"/>
    <w:rsid w:val="005F3F0C"/>
    <w:rsid w:val="005F4E50"/>
    <w:rsid w:val="005F60FE"/>
    <w:rsid w:val="005F6316"/>
    <w:rsid w:val="005F6F7E"/>
    <w:rsid w:val="005F7313"/>
    <w:rsid w:val="00602DEF"/>
    <w:rsid w:val="0060391E"/>
    <w:rsid w:val="00603F06"/>
    <w:rsid w:val="00604686"/>
    <w:rsid w:val="00607B11"/>
    <w:rsid w:val="006107CA"/>
    <w:rsid w:val="00610889"/>
    <w:rsid w:val="00610C93"/>
    <w:rsid w:val="0061192C"/>
    <w:rsid w:val="00611D42"/>
    <w:rsid w:val="00614014"/>
    <w:rsid w:val="00614AE7"/>
    <w:rsid w:val="00615395"/>
    <w:rsid w:val="006156F1"/>
    <w:rsid w:val="00615F2E"/>
    <w:rsid w:val="0061630A"/>
    <w:rsid w:val="00617CFB"/>
    <w:rsid w:val="006216E5"/>
    <w:rsid w:val="0062172F"/>
    <w:rsid w:val="00621778"/>
    <w:rsid w:val="00622E6D"/>
    <w:rsid w:val="006233F9"/>
    <w:rsid w:val="0062366E"/>
    <w:rsid w:val="0062376B"/>
    <w:rsid w:val="00623E6D"/>
    <w:rsid w:val="00624DDC"/>
    <w:rsid w:val="00624F83"/>
    <w:rsid w:val="00625184"/>
    <w:rsid w:val="00625F6A"/>
    <w:rsid w:val="00626319"/>
    <w:rsid w:val="00626A20"/>
    <w:rsid w:val="00626E49"/>
    <w:rsid w:val="006304C4"/>
    <w:rsid w:val="00631A71"/>
    <w:rsid w:val="00631AE9"/>
    <w:rsid w:val="00632326"/>
    <w:rsid w:val="00632F3D"/>
    <w:rsid w:val="0063322E"/>
    <w:rsid w:val="0063392D"/>
    <w:rsid w:val="006339E7"/>
    <w:rsid w:val="006343EB"/>
    <w:rsid w:val="0063464B"/>
    <w:rsid w:val="006354FC"/>
    <w:rsid w:val="00635CA5"/>
    <w:rsid w:val="00635F8F"/>
    <w:rsid w:val="006369FE"/>
    <w:rsid w:val="00636B69"/>
    <w:rsid w:val="00636CE4"/>
    <w:rsid w:val="0063715F"/>
    <w:rsid w:val="006375C7"/>
    <w:rsid w:val="00637C96"/>
    <w:rsid w:val="00637D12"/>
    <w:rsid w:val="006400BB"/>
    <w:rsid w:val="006419C8"/>
    <w:rsid w:val="0064289A"/>
    <w:rsid w:val="00642ACA"/>
    <w:rsid w:val="00643179"/>
    <w:rsid w:val="0064410E"/>
    <w:rsid w:val="00644DA4"/>
    <w:rsid w:val="00644FA7"/>
    <w:rsid w:val="0064510D"/>
    <w:rsid w:val="006454DE"/>
    <w:rsid w:val="00647096"/>
    <w:rsid w:val="006472E6"/>
    <w:rsid w:val="00647FFD"/>
    <w:rsid w:val="00651447"/>
    <w:rsid w:val="006516BC"/>
    <w:rsid w:val="0065206E"/>
    <w:rsid w:val="006528A6"/>
    <w:rsid w:val="00652997"/>
    <w:rsid w:val="00654580"/>
    <w:rsid w:val="00655F61"/>
    <w:rsid w:val="00655F69"/>
    <w:rsid w:val="0065617D"/>
    <w:rsid w:val="00660254"/>
    <w:rsid w:val="006606F9"/>
    <w:rsid w:val="006615DB"/>
    <w:rsid w:val="006617F5"/>
    <w:rsid w:val="00663F62"/>
    <w:rsid w:val="00663FC5"/>
    <w:rsid w:val="00664A10"/>
    <w:rsid w:val="00665252"/>
    <w:rsid w:val="0066576C"/>
    <w:rsid w:val="0066612A"/>
    <w:rsid w:val="00667231"/>
    <w:rsid w:val="006674EB"/>
    <w:rsid w:val="00667D37"/>
    <w:rsid w:val="00671713"/>
    <w:rsid w:val="006720ED"/>
    <w:rsid w:val="006722D8"/>
    <w:rsid w:val="006743FC"/>
    <w:rsid w:val="006770F7"/>
    <w:rsid w:val="006800D4"/>
    <w:rsid w:val="0068047C"/>
    <w:rsid w:val="00681395"/>
    <w:rsid w:val="006814EE"/>
    <w:rsid w:val="00682EA4"/>
    <w:rsid w:val="00683A4B"/>
    <w:rsid w:val="00683A85"/>
    <w:rsid w:val="00686A73"/>
    <w:rsid w:val="00690589"/>
    <w:rsid w:val="00691375"/>
    <w:rsid w:val="00691E08"/>
    <w:rsid w:val="0069223A"/>
    <w:rsid w:val="00692E2A"/>
    <w:rsid w:val="00694CB2"/>
    <w:rsid w:val="00694D38"/>
    <w:rsid w:val="006956BD"/>
    <w:rsid w:val="00695998"/>
    <w:rsid w:val="006963C4"/>
    <w:rsid w:val="00696976"/>
    <w:rsid w:val="00697884"/>
    <w:rsid w:val="00697BA1"/>
    <w:rsid w:val="006A12A1"/>
    <w:rsid w:val="006A1BFB"/>
    <w:rsid w:val="006A287B"/>
    <w:rsid w:val="006A2B53"/>
    <w:rsid w:val="006B1B96"/>
    <w:rsid w:val="006B3A67"/>
    <w:rsid w:val="006B4448"/>
    <w:rsid w:val="006B4545"/>
    <w:rsid w:val="006B4703"/>
    <w:rsid w:val="006B524A"/>
    <w:rsid w:val="006B56FF"/>
    <w:rsid w:val="006B5B92"/>
    <w:rsid w:val="006B68CC"/>
    <w:rsid w:val="006B6BE6"/>
    <w:rsid w:val="006B7F4B"/>
    <w:rsid w:val="006C0C29"/>
    <w:rsid w:val="006C105D"/>
    <w:rsid w:val="006C1E75"/>
    <w:rsid w:val="006C1F40"/>
    <w:rsid w:val="006C2846"/>
    <w:rsid w:val="006C286C"/>
    <w:rsid w:val="006C3DB2"/>
    <w:rsid w:val="006C3EFC"/>
    <w:rsid w:val="006C4465"/>
    <w:rsid w:val="006C44D5"/>
    <w:rsid w:val="006C59FD"/>
    <w:rsid w:val="006C5D39"/>
    <w:rsid w:val="006C6B05"/>
    <w:rsid w:val="006C73D5"/>
    <w:rsid w:val="006C7DBE"/>
    <w:rsid w:val="006D0118"/>
    <w:rsid w:val="006D0414"/>
    <w:rsid w:val="006D0455"/>
    <w:rsid w:val="006D0A29"/>
    <w:rsid w:val="006D1412"/>
    <w:rsid w:val="006D2AEF"/>
    <w:rsid w:val="006D2DA7"/>
    <w:rsid w:val="006D4754"/>
    <w:rsid w:val="006D47B8"/>
    <w:rsid w:val="006D5021"/>
    <w:rsid w:val="006D53A1"/>
    <w:rsid w:val="006D5AA3"/>
    <w:rsid w:val="006E0543"/>
    <w:rsid w:val="006E15FF"/>
    <w:rsid w:val="006E398A"/>
    <w:rsid w:val="006E58C3"/>
    <w:rsid w:val="006F16A8"/>
    <w:rsid w:val="006F2650"/>
    <w:rsid w:val="006F26A2"/>
    <w:rsid w:val="006F3A8C"/>
    <w:rsid w:val="006F42E5"/>
    <w:rsid w:val="006F4687"/>
    <w:rsid w:val="006F76A9"/>
    <w:rsid w:val="006F793B"/>
    <w:rsid w:val="006F7C2D"/>
    <w:rsid w:val="006F7DB7"/>
    <w:rsid w:val="00700DB0"/>
    <w:rsid w:val="00702B45"/>
    <w:rsid w:val="00703CDE"/>
    <w:rsid w:val="00703FAE"/>
    <w:rsid w:val="00706D7E"/>
    <w:rsid w:val="00707887"/>
    <w:rsid w:val="00707DA9"/>
    <w:rsid w:val="007113EB"/>
    <w:rsid w:val="00711570"/>
    <w:rsid w:val="007118EF"/>
    <w:rsid w:val="007131BA"/>
    <w:rsid w:val="007131C1"/>
    <w:rsid w:val="00713672"/>
    <w:rsid w:val="007145BF"/>
    <w:rsid w:val="00715129"/>
    <w:rsid w:val="00715EB9"/>
    <w:rsid w:val="00715EC1"/>
    <w:rsid w:val="00717064"/>
    <w:rsid w:val="00717128"/>
    <w:rsid w:val="007209D8"/>
    <w:rsid w:val="007219D6"/>
    <w:rsid w:val="00721F2A"/>
    <w:rsid w:val="007225E0"/>
    <w:rsid w:val="007226CA"/>
    <w:rsid w:val="0072293A"/>
    <w:rsid w:val="00723314"/>
    <w:rsid w:val="007245EB"/>
    <w:rsid w:val="0072577C"/>
    <w:rsid w:val="007258DE"/>
    <w:rsid w:val="007269CE"/>
    <w:rsid w:val="00730B3A"/>
    <w:rsid w:val="0073195A"/>
    <w:rsid w:val="007337BB"/>
    <w:rsid w:val="007340B4"/>
    <w:rsid w:val="007342FD"/>
    <w:rsid w:val="007401D1"/>
    <w:rsid w:val="0074128E"/>
    <w:rsid w:val="007473B8"/>
    <w:rsid w:val="0074776E"/>
    <w:rsid w:val="007477D9"/>
    <w:rsid w:val="007507F8"/>
    <w:rsid w:val="0075208B"/>
    <w:rsid w:val="007523CC"/>
    <w:rsid w:val="007543E5"/>
    <w:rsid w:val="00754AEE"/>
    <w:rsid w:val="00755A90"/>
    <w:rsid w:val="00755FA2"/>
    <w:rsid w:val="0075714C"/>
    <w:rsid w:val="007616BB"/>
    <w:rsid w:val="00761C80"/>
    <w:rsid w:val="00762ADD"/>
    <w:rsid w:val="00763559"/>
    <w:rsid w:val="007638F0"/>
    <w:rsid w:val="00763944"/>
    <w:rsid w:val="00763CB9"/>
    <w:rsid w:val="00764B64"/>
    <w:rsid w:val="0076534F"/>
    <w:rsid w:val="00765C56"/>
    <w:rsid w:val="00766908"/>
    <w:rsid w:val="00766EBE"/>
    <w:rsid w:val="00767D01"/>
    <w:rsid w:val="00770FCC"/>
    <w:rsid w:val="00771C3F"/>
    <w:rsid w:val="007725D5"/>
    <w:rsid w:val="007727C6"/>
    <w:rsid w:val="00772A96"/>
    <w:rsid w:val="00772FDC"/>
    <w:rsid w:val="007761B0"/>
    <w:rsid w:val="0077626F"/>
    <w:rsid w:val="00777DEF"/>
    <w:rsid w:val="00780833"/>
    <w:rsid w:val="00780AA3"/>
    <w:rsid w:val="00781A85"/>
    <w:rsid w:val="00782350"/>
    <w:rsid w:val="00782908"/>
    <w:rsid w:val="00782BB7"/>
    <w:rsid w:val="00782D65"/>
    <w:rsid w:val="007830E4"/>
    <w:rsid w:val="00783175"/>
    <w:rsid w:val="007840CA"/>
    <w:rsid w:val="007851DE"/>
    <w:rsid w:val="00785BBC"/>
    <w:rsid w:val="00785F4C"/>
    <w:rsid w:val="00791D69"/>
    <w:rsid w:val="00792503"/>
    <w:rsid w:val="00792529"/>
    <w:rsid w:val="00793121"/>
    <w:rsid w:val="00793837"/>
    <w:rsid w:val="00793DB8"/>
    <w:rsid w:val="00793F00"/>
    <w:rsid w:val="007940AD"/>
    <w:rsid w:val="0079429C"/>
    <w:rsid w:val="007942A3"/>
    <w:rsid w:val="00795E52"/>
    <w:rsid w:val="007962EE"/>
    <w:rsid w:val="00796B8A"/>
    <w:rsid w:val="00797D51"/>
    <w:rsid w:val="007A01F5"/>
    <w:rsid w:val="007A184F"/>
    <w:rsid w:val="007A1A84"/>
    <w:rsid w:val="007A3615"/>
    <w:rsid w:val="007A441B"/>
    <w:rsid w:val="007A45C0"/>
    <w:rsid w:val="007A5A07"/>
    <w:rsid w:val="007A6B9D"/>
    <w:rsid w:val="007A722D"/>
    <w:rsid w:val="007B12C2"/>
    <w:rsid w:val="007B1DF5"/>
    <w:rsid w:val="007B216C"/>
    <w:rsid w:val="007B2A42"/>
    <w:rsid w:val="007B4666"/>
    <w:rsid w:val="007B5535"/>
    <w:rsid w:val="007B5816"/>
    <w:rsid w:val="007B5B0B"/>
    <w:rsid w:val="007B5C7D"/>
    <w:rsid w:val="007B713D"/>
    <w:rsid w:val="007C1EFE"/>
    <w:rsid w:val="007C2728"/>
    <w:rsid w:val="007C2A44"/>
    <w:rsid w:val="007C3550"/>
    <w:rsid w:val="007C4128"/>
    <w:rsid w:val="007C4239"/>
    <w:rsid w:val="007C45B8"/>
    <w:rsid w:val="007C5498"/>
    <w:rsid w:val="007C6452"/>
    <w:rsid w:val="007C7B3C"/>
    <w:rsid w:val="007C7D3A"/>
    <w:rsid w:val="007D05E3"/>
    <w:rsid w:val="007D21A6"/>
    <w:rsid w:val="007D2519"/>
    <w:rsid w:val="007D2AC3"/>
    <w:rsid w:val="007D33B6"/>
    <w:rsid w:val="007D383C"/>
    <w:rsid w:val="007D429C"/>
    <w:rsid w:val="007D4352"/>
    <w:rsid w:val="007D519C"/>
    <w:rsid w:val="007D6408"/>
    <w:rsid w:val="007D6C38"/>
    <w:rsid w:val="007D73F2"/>
    <w:rsid w:val="007E007F"/>
    <w:rsid w:val="007E023B"/>
    <w:rsid w:val="007E0437"/>
    <w:rsid w:val="007E0C20"/>
    <w:rsid w:val="007E145B"/>
    <w:rsid w:val="007E164D"/>
    <w:rsid w:val="007E2074"/>
    <w:rsid w:val="007E3274"/>
    <w:rsid w:val="007E4F48"/>
    <w:rsid w:val="007E5114"/>
    <w:rsid w:val="007E55AC"/>
    <w:rsid w:val="007E6A6D"/>
    <w:rsid w:val="007E7048"/>
    <w:rsid w:val="007E71CD"/>
    <w:rsid w:val="007E75DE"/>
    <w:rsid w:val="007E794E"/>
    <w:rsid w:val="007F03D1"/>
    <w:rsid w:val="007F173C"/>
    <w:rsid w:val="007F2FEE"/>
    <w:rsid w:val="007F31C4"/>
    <w:rsid w:val="007F39F2"/>
    <w:rsid w:val="007F402D"/>
    <w:rsid w:val="007F415C"/>
    <w:rsid w:val="007F470A"/>
    <w:rsid w:val="007F4E10"/>
    <w:rsid w:val="007F5C45"/>
    <w:rsid w:val="007F5D01"/>
    <w:rsid w:val="007F5EE7"/>
    <w:rsid w:val="007F7DAA"/>
    <w:rsid w:val="008007A7"/>
    <w:rsid w:val="008013D4"/>
    <w:rsid w:val="00802062"/>
    <w:rsid w:val="008035FD"/>
    <w:rsid w:val="00804A87"/>
    <w:rsid w:val="00804D21"/>
    <w:rsid w:val="00805F40"/>
    <w:rsid w:val="00806135"/>
    <w:rsid w:val="00806254"/>
    <w:rsid w:val="00807F40"/>
    <w:rsid w:val="00810D4E"/>
    <w:rsid w:val="00811318"/>
    <w:rsid w:val="008114C8"/>
    <w:rsid w:val="00811C93"/>
    <w:rsid w:val="008125CC"/>
    <w:rsid w:val="008126D8"/>
    <w:rsid w:val="00814D41"/>
    <w:rsid w:val="008151DF"/>
    <w:rsid w:val="00816B8D"/>
    <w:rsid w:val="00817586"/>
    <w:rsid w:val="00817B7F"/>
    <w:rsid w:val="008201F0"/>
    <w:rsid w:val="00820BA0"/>
    <w:rsid w:val="00820C80"/>
    <w:rsid w:val="008224F6"/>
    <w:rsid w:val="00823437"/>
    <w:rsid w:val="00824F20"/>
    <w:rsid w:val="00826806"/>
    <w:rsid w:val="008273A5"/>
    <w:rsid w:val="008273E9"/>
    <w:rsid w:val="008276E9"/>
    <w:rsid w:val="00830329"/>
    <w:rsid w:val="00830C82"/>
    <w:rsid w:val="00830EB5"/>
    <w:rsid w:val="00832A4E"/>
    <w:rsid w:val="00833141"/>
    <w:rsid w:val="00833970"/>
    <w:rsid w:val="00834949"/>
    <w:rsid w:val="008349EC"/>
    <w:rsid w:val="00834A66"/>
    <w:rsid w:val="00834DAB"/>
    <w:rsid w:val="008356AF"/>
    <w:rsid w:val="008374B5"/>
    <w:rsid w:val="008378BF"/>
    <w:rsid w:val="00840B9E"/>
    <w:rsid w:val="00842395"/>
    <w:rsid w:val="008435B6"/>
    <w:rsid w:val="00844704"/>
    <w:rsid w:val="00844D68"/>
    <w:rsid w:val="0084530D"/>
    <w:rsid w:val="008459DD"/>
    <w:rsid w:val="00845ED3"/>
    <w:rsid w:val="0084642F"/>
    <w:rsid w:val="0085036C"/>
    <w:rsid w:val="0085065F"/>
    <w:rsid w:val="00851D35"/>
    <w:rsid w:val="00851FBC"/>
    <w:rsid w:val="00852416"/>
    <w:rsid w:val="00854182"/>
    <w:rsid w:val="00855721"/>
    <w:rsid w:val="00855D8C"/>
    <w:rsid w:val="00856379"/>
    <w:rsid w:val="00856A23"/>
    <w:rsid w:val="00856A74"/>
    <w:rsid w:val="00856C9C"/>
    <w:rsid w:val="00856E11"/>
    <w:rsid w:val="00860339"/>
    <w:rsid w:val="0086050D"/>
    <w:rsid w:val="00860BCA"/>
    <w:rsid w:val="008628FE"/>
    <w:rsid w:val="0086415F"/>
    <w:rsid w:val="00864C16"/>
    <w:rsid w:val="00864D4B"/>
    <w:rsid w:val="008659B2"/>
    <w:rsid w:val="00865B17"/>
    <w:rsid w:val="00867245"/>
    <w:rsid w:val="00871E2A"/>
    <w:rsid w:val="00873C40"/>
    <w:rsid w:val="008741E8"/>
    <w:rsid w:val="00875027"/>
    <w:rsid w:val="008750AF"/>
    <w:rsid w:val="008752D7"/>
    <w:rsid w:val="008754FD"/>
    <w:rsid w:val="008766CC"/>
    <w:rsid w:val="00877067"/>
    <w:rsid w:val="00877DE3"/>
    <w:rsid w:val="00880B39"/>
    <w:rsid w:val="00880C1E"/>
    <w:rsid w:val="00882B6D"/>
    <w:rsid w:val="0088399D"/>
    <w:rsid w:val="00884CBA"/>
    <w:rsid w:val="0088518D"/>
    <w:rsid w:val="008851BC"/>
    <w:rsid w:val="00885414"/>
    <w:rsid w:val="0088551F"/>
    <w:rsid w:val="00885B42"/>
    <w:rsid w:val="008866DB"/>
    <w:rsid w:val="00886DBE"/>
    <w:rsid w:val="00887AD5"/>
    <w:rsid w:val="00887DF4"/>
    <w:rsid w:val="00890244"/>
    <w:rsid w:val="00890372"/>
    <w:rsid w:val="0089042F"/>
    <w:rsid w:val="00891112"/>
    <w:rsid w:val="00891619"/>
    <w:rsid w:val="00894BEA"/>
    <w:rsid w:val="0089562D"/>
    <w:rsid w:val="00896A10"/>
    <w:rsid w:val="00897913"/>
    <w:rsid w:val="00897B94"/>
    <w:rsid w:val="008A0548"/>
    <w:rsid w:val="008A0CE9"/>
    <w:rsid w:val="008A1C3B"/>
    <w:rsid w:val="008A1D11"/>
    <w:rsid w:val="008A1F07"/>
    <w:rsid w:val="008A2AD1"/>
    <w:rsid w:val="008A474D"/>
    <w:rsid w:val="008A4C28"/>
    <w:rsid w:val="008A550C"/>
    <w:rsid w:val="008A6711"/>
    <w:rsid w:val="008A6BD8"/>
    <w:rsid w:val="008A6D81"/>
    <w:rsid w:val="008A6E23"/>
    <w:rsid w:val="008B02DE"/>
    <w:rsid w:val="008B09BD"/>
    <w:rsid w:val="008B356C"/>
    <w:rsid w:val="008B3971"/>
    <w:rsid w:val="008B477C"/>
    <w:rsid w:val="008B55C8"/>
    <w:rsid w:val="008B5A18"/>
    <w:rsid w:val="008B5B3B"/>
    <w:rsid w:val="008B5C1A"/>
    <w:rsid w:val="008B5FFA"/>
    <w:rsid w:val="008B7C7F"/>
    <w:rsid w:val="008B7CC7"/>
    <w:rsid w:val="008C015D"/>
    <w:rsid w:val="008C1EFA"/>
    <w:rsid w:val="008C2140"/>
    <w:rsid w:val="008C471E"/>
    <w:rsid w:val="008C4F66"/>
    <w:rsid w:val="008C7544"/>
    <w:rsid w:val="008C795C"/>
    <w:rsid w:val="008D00F3"/>
    <w:rsid w:val="008D15A4"/>
    <w:rsid w:val="008D2871"/>
    <w:rsid w:val="008D2B07"/>
    <w:rsid w:val="008D2D32"/>
    <w:rsid w:val="008D32AE"/>
    <w:rsid w:val="008D33BE"/>
    <w:rsid w:val="008D357E"/>
    <w:rsid w:val="008D3B77"/>
    <w:rsid w:val="008D3EAC"/>
    <w:rsid w:val="008D40CE"/>
    <w:rsid w:val="008D430E"/>
    <w:rsid w:val="008D55D9"/>
    <w:rsid w:val="008D6036"/>
    <w:rsid w:val="008D69B1"/>
    <w:rsid w:val="008D7AF5"/>
    <w:rsid w:val="008D7EA0"/>
    <w:rsid w:val="008E05AF"/>
    <w:rsid w:val="008E0686"/>
    <w:rsid w:val="008E23BC"/>
    <w:rsid w:val="008E289E"/>
    <w:rsid w:val="008E326B"/>
    <w:rsid w:val="008E379D"/>
    <w:rsid w:val="008E5A20"/>
    <w:rsid w:val="008E6CD4"/>
    <w:rsid w:val="008F04FE"/>
    <w:rsid w:val="008F1825"/>
    <w:rsid w:val="008F36F6"/>
    <w:rsid w:val="008F3926"/>
    <w:rsid w:val="008F40B8"/>
    <w:rsid w:val="008F483E"/>
    <w:rsid w:val="008F4A25"/>
    <w:rsid w:val="008F6E23"/>
    <w:rsid w:val="00900176"/>
    <w:rsid w:val="009015AA"/>
    <w:rsid w:val="0090187B"/>
    <w:rsid w:val="0090269F"/>
    <w:rsid w:val="00902F37"/>
    <w:rsid w:val="00904248"/>
    <w:rsid w:val="009047CA"/>
    <w:rsid w:val="009047E5"/>
    <w:rsid w:val="00905671"/>
    <w:rsid w:val="0090792E"/>
    <w:rsid w:val="00910380"/>
    <w:rsid w:val="00910F58"/>
    <w:rsid w:val="00911EEA"/>
    <w:rsid w:val="009127B8"/>
    <w:rsid w:val="00913438"/>
    <w:rsid w:val="00913614"/>
    <w:rsid w:val="00913A61"/>
    <w:rsid w:val="00916F5E"/>
    <w:rsid w:val="00917859"/>
    <w:rsid w:val="00917948"/>
    <w:rsid w:val="00920E53"/>
    <w:rsid w:val="00921C0F"/>
    <w:rsid w:val="00922D33"/>
    <w:rsid w:val="00923470"/>
    <w:rsid w:val="00923BE2"/>
    <w:rsid w:val="00923DD7"/>
    <w:rsid w:val="0092542A"/>
    <w:rsid w:val="00925547"/>
    <w:rsid w:val="00925A86"/>
    <w:rsid w:val="00925AC1"/>
    <w:rsid w:val="00925B78"/>
    <w:rsid w:val="00925EC9"/>
    <w:rsid w:val="009261F1"/>
    <w:rsid w:val="009267C6"/>
    <w:rsid w:val="0092761E"/>
    <w:rsid w:val="00930BDC"/>
    <w:rsid w:val="00931474"/>
    <w:rsid w:val="00931972"/>
    <w:rsid w:val="009364CC"/>
    <w:rsid w:val="009368CD"/>
    <w:rsid w:val="009369FC"/>
    <w:rsid w:val="00936D26"/>
    <w:rsid w:val="00937ECA"/>
    <w:rsid w:val="009400F7"/>
    <w:rsid w:val="009418D5"/>
    <w:rsid w:val="00942AE4"/>
    <w:rsid w:val="0094301C"/>
    <w:rsid w:val="00943A9E"/>
    <w:rsid w:val="00944B1B"/>
    <w:rsid w:val="00946B0C"/>
    <w:rsid w:val="0094708C"/>
    <w:rsid w:val="00950DDD"/>
    <w:rsid w:val="00951B66"/>
    <w:rsid w:val="00952AA7"/>
    <w:rsid w:val="0095342E"/>
    <w:rsid w:val="009534D2"/>
    <w:rsid w:val="00953D52"/>
    <w:rsid w:val="00953F3E"/>
    <w:rsid w:val="0095430C"/>
    <w:rsid w:val="0095489F"/>
    <w:rsid w:val="00954DDD"/>
    <w:rsid w:val="009550FC"/>
    <w:rsid w:val="00955307"/>
    <w:rsid w:val="0095641C"/>
    <w:rsid w:val="00956A38"/>
    <w:rsid w:val="0095762F"/>
    <w:rsid w:val="00960034"/>
    <w:rsid w:val="0096064C"/>
    <w:rsid w:val="00960D62"/>
    <w:rsid w:val="0096195E"/>
    <w:rsid w:val="00961B4A"/>
    <w:rsid w:val="009623DB"/>
    <w:rsid w:val="009633C2"/>
    <w:rsid w:val="00963BF4"/>
    <w:rsid w:val="009656AE"/>
    <w:rsid w:val="00965857"/>
    <w:rsid w:val="009663D2"/>
    <w:rsid w:val="00966FDA"/>
    <w:rsid w:val="009671F3"/>
    <w:rsid w:val="00967965"/>
    <w:rsid w:val="00967EF5"/>
    <w:rsid w:val="009711C3"/>
    <w:rsid w:val="0097214C"/>
    <w:rsid w:val="0097278D"/>
    <w:rsid w:val="009729C7"/>
    <w:rsid w:val="0097321F"/>
    <w:rsid w:val="00975BFB"/>
    <w:rsid w:val="00975ECA"/>
    <w:rsid w:val="00977987"/>
    <w:rsid w:val="00977E14"/>
    <w:rsid w:val="00981493"/>
    <w:rsid w:val="00982299"/>
    <w:rsid w:val="00982894"/>
    <w:rsid w:val="009830B1"/>
    <w:rsid w:val="0098520D"/>
    <w:rsid w:val="0098524E"/>
    <w:rsid w:val="009854E0"/>
    <w:rsid w:val="0098598D"/>
    <w:rsid w:val="00985F28"/>
    <w:rsid w:val="009861ED"/>
    <w:rsid w:val="00987011"/>
    <w:rsid w:val="00990495"/>
    <w:rsid w:val="00990F06"/>
    <w:rsid w:val="009920D3"/>
    <w:rsid w:val="00993BD0"/>
    <w:rsid w:val="009941FF"/>
    <w:rsid w:val="00994418"/>
    <w:rsid w:val="00995446"/>
    <w:rsid w:val="00997C11"/>
    <w:rsid w:val="009A0A15"/>
    <w:rsid w:val="009A211D"/>
    <w:rsid w:val="009A3763"/>
    <w:rsid w:val="009A3B2F"/>
    <w:rsid w:val="009A59F4"/>
    <w:rsid w:val="009A615A"/>
    <w:rsid w:val="009A6BF9"/>
    <w:rsid w:val="009A6CDF"/>
    <w:rsid w:val="009B1720"/>
    <w:rsid w:val="009B1CA5"/>
    <w:rsid w:val="009B24DA"/>
    <w:rsid w:val="009B281A"/>
    <w:rsid w:val="009B4CE1"/>
    <w:rsid w:val="009B5281"/>
    <w:rsid w:val="009B675A"/>
    <w:rsid w:val="009C0765"/>
    <w:rsid w:val="009C0779"/>
    <w:rsid w:val="009C09CE"/>
    <w:rsid w:val="009C1196"/>
    <w:rsid w:val="009C11B4"/>
    <w:rsid w:val="009C1378"/>
    <w:rsid w:val="009C168E"/>
    <w:rsid w:val="009C1B7C"/>
    <w:rsid w:val="009C228A"/>
    <w:rsid w:val="009C2A94"/>
    <w:rsid w:val="009C3A4B"/>
    <w:rsid w:val="009C4895"/>
    <w:rsid w:val="009C4C83"/>
    <w:rsid w:val="009C508B"/>
    <w:rsid w:val="009C5D38"/>
    <w:rsid w:val="009C679B"/>
    <w:rsid w:val="009D1177"/>
    <w:rsid w:val="009D15AD"/>
    <w:rsid w:val="009D1F0F"/>
    <w:rsid w:val="009D2273"/>
    <w:rsid w:val="009D25C5"/>
    <w:rsid w:val="009D2762"/>
    <w:rsid w:val="009D3EA1"/>
    <w:rsid w:val="009D40C1"/>
    <w:rsid w:val="009D5EA2"/>
    <w:rsid w:val="009D7FEA"/>
    <w:rsid w:val="009E0136"/>
    <w:rsid w:val="009E03ED"/>
    <w:rsid w:val="009E084F"/>
    <w:rsid w:val="009E1749"/>
    <w:rsid w:val="009E1C1B"/>
    <w:rsid w:val="009E33B4"/>
    <w:rsid w:val="009E3549"/>
    <w:rsid w:val="009E3601"/>
    <w:rsid w:val="009E3E80"/>
    <w:rsid w:val="009E3FA9"/>
    <w:rsid w:val="009E4146"/>
    <w:rsid w:val="009E552C"/>
    <w:rsid w:val="009E6969"/>
    <w:rsid w:val="009E7513"/>
    <w:rsid w:val="009F2506"/>
    <w:rsid w:val="009F2661"/>
    <w:rsid w:val="009F2E20"/>
    <w:rsid w:val="009F324A"/>
    <w:rsid w:val="009F37D6"/>
    <w:rsid w:val="009F3E95"/>
    <w:rsid w:val="009F4168"/>
    <w:rsid w:val="009F55B7"/>
    <w:rsid w:val="009F58DD"/>
    <w:rsid w:val="009F6984"/>
    <w:rsid w:val="009F7777"/>
    <w:rsid w:val="009F7B23"/>
    <w:rsid w:val="00A01592"/>
    <w:rsid w:val="00A01866"/>
    <w:rsid w:val="00A01F6B"/>
    <w:rsid w:val="00A030D3"/>
    <w:rsid w:val="00A0356E"/>
    <w:rsid w:val="00A03DA2"/>
    <w:rsid w:val="00A041FC"/>
    <w:rsid w:val="00A04607"/>
    <w:rsid w:val="00A05FC0"/>
    <w:rsid w:val="00A07C69"/>
    <w:rsid w:val="00A1191F"/>
    <w:rsid w:val="00A1225B"/>
    <w:rsid w:val="00A1253B"/>
    <w:rsid w:val="00A12B8A"/>
    <w:rsid w:val="00A1317A"/>
    <w:rsid w:val="00A132E9"/>
    <w:rsid w:val="00A14078"/>
    <w:rsid w:val="00A14A43"/>
    <w:rsid w:val="00A14D69"/>
    <w:rsid w:val="00A14EF8"/>
    <w:rsid w:val="00A15DD9"/>
    <w:rsid w:val="00A15FC6"/>
    <w:rsid w:val="00A1622E"/>
    <w:rsid w:val="00A162E9"/>
    <w:rsid w:val="00A16AA5"/>
    <w:rsid w:val="00A17084"/>
    <w:rsid w:val="00A17A6D"/>
    <w:rsid w:val="00A20929"/>
    <w:rsid w:val="00A20D57"/>
    <w:rsid w:val="00A20E36"/>
    <w:rsid w:val="00A21579"/>
    <w:rsid w:val="00A2162C"/>
    <w:rsid w:val="00A21758"/>
    <w:rsid w:val="00A221CA"/>
    <w:rsid w:val="00A237E1"/>
    <w:rsid w:val="00A248FE"/>
    <w:rsid w:val="00A25013"/>
    <w:rsid w:val="00A26C90"/>
    <w:rsid w:val="00A27220"/>
    <w:rsid w:val="00A27253"/>
    <w:rsid w:val="00A27254"/>
    <w:rsid w:val="00A278C9"/>
    <w:rsid w:val="00A30675"/>
    <w:rsid w:val="00A30AA7"/>
    <w:rsid w:val="00A30AEF"/>
    <w:rsid w:val="00A32DBC"/>
    <w:rsid w:val="00A32FF0"/>
    <w:rsid w:val="00A34982"/>
    <w:rsid w:val="00A35971"/>
    <w:rsid w:val="00A36825"/>
    <w:rsid w:val="00A3727E"/>
    <w:rsid w:val="00A4030F"/>
    <w:rsid w:val="00A416D7"/>
    <w:rsid w:val="00A41951"/>
    <w:rsid w:val="00A41ADB"/>
    <w:rsid w:val="00A4267C"/>
    <w:rsid w:val="00A435F1"/>
    <w:rsid w:val="00A43C63"/>
    <w:rsid w:val="00A441A3"/>
    <w:rsid w:val="00A44B07"/>
    <w:rsid w:val="00A44BFF"/>
    <w:rsid w:val="00A4576D"/>
    <w:rsid w:val="00A46220"/>
    <w:rsid w:val="00A46DC9"/>
    <w:rsid w:val="00A475BB"/>
    <w:rsid w:val="00A4776B"/>
    <w:rsid w:val="00A50513"/>
    <w:rsid w:val="00A50602"/>
    <w:rsid w:val="00A50CE3"/>
    <w:rsid w:val="00A50E7A"/>
    <w:rsid w:val="00A514B6"/>
    <w:rsid w:val="00A51559"/>
    <w:rsid w:val="00A51B12"/>
    <w:rsid w:val="00A528C0"/>
    <w:rsid w:val="00A53B56"/>
    <w:rsid w:val="00A53E25"/>
    <w:rsid w:val="00A54EBF"/>
    <w:rsid w:val="00A55932"/>
    <w:rsid w:val="00A55B4E"/>
    <w:rsid w:val="00A5610B"/>
    <w:rsid w:val="00A561DA"/>
    <w:rsid w:val="00A571FB"/>
    <w:rsid w:val="00A57351"/>
    <w:rsid w:val="00A57B30"/>
    <w:rsid w:val="00A609A1"/>
    <w:rsid w:val="00A61680"/>
    <w:rsid w:val="00A616F1"/>
    <w:rsid w:val="00A6178B"/>
    <w:rsid w:val="00A61852"/>
    <w:rsid w:val="00A61A78"/>
    <w:rsid w:val="00A62C44"/>
    <w:rsid w:val="00A633C1"/>
    <w:rsid w:val="00A63FDD"/>
    <w:rsid w:val="00A6406A"/>
    <w:rsid w:val="00A644F7"/>
    <w:rsid w:val="00A64818"/>
    <w:rsid w:val="00A64966"/>
    <w:rsid w:val="00A64D65"/>
    <w:rsid w:val="00A65B6E"/>
    <w:rsid w:val="00A6677F"/>
    <w:rsid w:val="00A679C4"/>
    <w:rsid w:val="00A67E46"/>
    <w:rsid w:val="00A701D5"/>
    <w:rsid w:val="00A7154F"/>
    <w:rsid w:val="00A71664"/>
    <w:rsid w:val="00A71ED5"/>
    <w:rsid w:val="00A73EB4"/>
    <w:rsid w:val="00A74A06"/>
    <w:rsid w:val="00A74A16"/>
    <w:rsid w:val="00A74D68"/>
    <w:rsid w:val="00A74DF6"/>
    <w:rsid w:val="00A754EB"/>
    <w:rsid w:val="00A7563D"/>
    <w:rsid w:val="00A7599C"/>
    <w:rsid w:val="00A75F60"/>
    <w:rsid w:val="00A76FA1"/>
    <w:rsid w:val="00A816B8"/>
    <w:rsid w:val="00A81875"/>
    <w:rsid w:val="00A83DAE"/>
    <w:rsid w:val="00A8516E"/>
    <w:rsid w:val="00A85450"/>
    <w:rsid w:val="00A875D7"/>
    <w:rsid w:val="00A876F7"/>
    <w:rsid w:val="00A87DDA"/>
    <w:rsid w:val="00A87E71"/>
    <w:rsid w:val="00A90842"/>
    <w:rsid w:val="00A90BEA"/>
    <w:rsid w:val="00A90DFB"/>
    <w:rsid w:val="00A91AF3"/>
    <w:rsid w:val="00A93D08"/>
    <w:rsid w:val="00A93DB7"/>
    <w:rsid w:val="00A94C5E"/>
    <w:rsid w:val="00A95648"/>
    <w:rsid w:val="00A9586D"/>
    <w:rsid w:val="00A95D9B"/>
    <w:rsid w:val="00A96022"/>
    <w:rsid w:val="00A962BD"/>
    <w:rsid w:val="00A9694E"/>
    <w:rsid w:val="00A96EAD"/>
    <w:rsid w:val="00AA1834"/>
    <w:rsid w:val="00AA1E4E"/>
    <w:rsid w:val="00AA2BBA"/>
    <w:rsid w:val="00AA49B9"/>
    <w:rsid w:val="00AA6843"/>
    <w:rsid w:val="00AA6857"/>
    <w:rsid w:val="00AA756B"/>
    <w:rsid w:val="00AB0CCA"/>
    <w:rsid w:val="00AB1913"/>
    <w:rsid w:val="00AB2DFF"/>
    <w:rsid w:val="00AB3716"/>
    <w:rsid w:val="00AB545A"/>
    <w:rsid w:val="00AB5AA0"/>
    <w:rsid w:val="00AB6B55"/>
    <w:rsid w:val="00AB6F8D"/>
    <w:rsid w:val="00AC1F29"/>
    <w:rsid w:val="00AC221E"/>
    <w:rsid w:val="00AC2974"/>
    <w:rsid w:val="00AC2EEF"/>
    <w:rsid w:val="00AC50AA"/>
    <w:rsid w:val="00AC6C5A"/>
    <w:rsid w:val="00AC6EE9"/>
    <w:rsid w:val="00AC7D66"/>
    <w:rsid w:val="00AC7EBC"/>
    <w:rsid w:val="00AD0632"/>
    <w:rsid w:val="00AD089D"/>
    <w:rsid w:val="00AD3BA0"/>
    <w:rsid w:val="00AD4D1D"/>
    <w:rsid w:val="00AD4F6A"/>
    <w:rsid w:val="00AD4FE3"/>
    <w:rsid w:val="00AD5D33"/>
    <w:rsid w:val="00AD5DC3"/>
    <w:rsid w:val="00AD5FF0"/>
    <w:rsid w:val="00AE0535"/>
    <w:rsid w:val="00AE1236"/>
    <w:rsid w:val="00AE1520"/>
    <w:rsid w:val="00AE2FEE"/>
    <w:rsid w:val="00AE3EE0"/>
    <w:rsid w:val="00AE4A6A"/>
    <w:rsid w:val="00AE4EDC"/>
    <w:rsid w:val="00AE50B5"/>
    <w:rsid w:val="00AE6D13"/>
    <w:rsid w:val="00AE776A"/>
    <w:rsid w:val="00AE7F42"/>
    <w:rsid w:val="00AE7FF9"/>
    <w:rsid w:val="00AF0E55"/>
    <w:rsid w:val="00AF116E"/>
    <w:rsid w:val="00AF1BE1"/>
    <w:rsid w:val="00AF1C0D"/>
    <w:rsid w:val="00AF1CC7"/>
    <w:rsid w:val="00AF20CA"/>
    <w:rsid w:val="00AF2A0A"/>
    <w:rsid w:val="00AF2A43"/>
    <w:rsid w:val="00AF42B2"/>
    <w:rsid w:val="00AF456C"/>
    <w:rsid w:val="00AF4C01"/>
    <w:rsid w:val="00AF55F9"/>
    <w:rsid w:val="00AF60C9"/>
    <w:rsid w:val="00AF6A28"/>
    <w:rsid w:val="00AF6A43"/>
    <w:rsid w:val="00AF6CB2"/>
    <w:rsid w:val="00AF704F"/>
    <w:rsid w:val="00AF7AA5"/>
    <w:rsid w:val="00B0049C"/>
    <w:rsid w:val="00B004D9"/>
    <w:rsid w:val="00B020B5"/>
    <w:rsid w:val="00B028DA"/>
    <w:rsid w:val="00B0347E"/>
    <w:rsid w:val="00B0465D"/>
    <w:rsid w:val="00B04938"/>
    <w:rsid w:val="00B052B9"/>
    <w:rsid w:val="00B055FA"/>
    <w:rsid w:val="00B0570A"/>
    <w:rsid w:val="00B05AED"/>
    <w:rsid w:val="00B072F5"/>
    <w:rsid w:val="00B1091F"/>
    <w:rsid w:val="00B12133"/>
    <w:rsid w:val="00B12F3C"/>
    <w:rsid w:val="00B1391C"/>
    <w:rsid w:val="00B143E6"/>
    <w:rsid w:val="00B14D49"/>
    <w:rsid w:val="00B154ED"/>
    <w:rsid w:val="00B17A3F"/>
    <w:rsid w:val="00B17C45"/>
    <w:rsid w:val="00B2007A"/>
    <w:rsid w:val="00B2047D"/>
    <w:rsid w:val="00B20A39"/>
    <w:rsid w:val="00B21215"/>
    <w:rsid w:val="00B213FA"/>
    <w:rsid w:val="00B21ABD"/>
    <w:rsid w:val="00B22BB3"/>
    <w:rsid w:val="00B23889"/>
    <w:rsid w:val="00B23F95"/>
    <w:rsid w:val="00B24A64"/>
    <w:rsid w:val="00B24C80"/>
    <w:rsid w:val="00B24DC6"/>
    <w:rsid w:val="00B25580"/>
    <w:rsid w:val="00B2589B"/>
    <w:rsid w:val="00B262BF"/>
    <w:rsid w:val="00B2733E"/>
    <w:rsid w:val="00B30127"/>
    <w:rsid w:val="00B30AA7"/>
    <w:rsid w:val="00B30B69"/>
    <w:rsid w:val="00B31012"/>
    <w:rsid w:val="00B32981"/>
    <w:rsid w:val="00B330BE"/>
    <w:rsid w:val="00B337E8"/>
    <w:rsid w:val="00B35C29"/>
    <w:rsid w:val="00B364B0"/>
    <w:rsid w:val="00B37104"/>
    <w:rsid w:val="00B3725C"/>
    <w:rsid w:val="00B401DE"/>
    <w:rsid w:val="00B41F1B"/>
    <w:rsid w:val="00B42DB4"/>
    <w:rsid w:val="00B4338E"/>
    <w:rsid w:val="00B44CC3"/>
    <w:rsid w:val="00B45238"/>
    <w:rsid w:val="00B456C9"/>
    <w:rsid w:val="00B45B96"/>
    <w:rsid w:val="00B45F76"/>
    <w:rsid w:val="00B46251"/>
    <w:rsid w:val="00B47165"/>
    <w:rsid w:val="00B47347"/>
    <w:rsid w:val="00B478C2"/>
    <w:rsid w:val="00B47FFC"/>
    <w:rsid w:val="00B50654"/>
    <w:rsid w:val="00B5161D"/>
    <w:rsid w:val="00B51E17"/>
    <w:rsid w:val="00B521B5"/>
    <w:rsid w:val="00B52412"/>
    <w:rsid w:val="00B52FA1"/>
    <w:rsid w:val="00B532DB"/>
    <w:rsid w:val="00B53759"/>
    <w:rsid w:val="00B53A5D"/>
    <w:rsid w:val="00B545C7"/>
    <w:rsid w:val="00B54D7F"/>
    <w:rsid w:val="00B56AFE"/>
    <w:rsid w:val="00B57335"/>
    <w:rsid w:val="00B60A75"/>
    <w:rsid w:val="00B61396"/>
    <w:rsid w:val="00B6254A"/>
    <w:rsid w:val="00B62C32"/>
    <w:rsid w:val="00B62E10"/>
    <w:rsid w:val="00B63279"/>
    <w:rsid w:val="00B63520"/>
    <w:rsid w:val="00B638D3"/>
    <w:rsid w:val="00B65EF1"/>
    <w:rsid w:val="00B66E5B"/>
    <w:rsid w:val="00B67555"/>
    <w:rsid w:val="00B67926"/>
    <w:rsid w:val="00B70AF6"/>
    <w:rsid w:val="00B70BE0"/>
    <w:rsid w:val="00B715D3"/>
    <w:rsid w:val="00B72E01"/>
    <w:rsid w:val="00B7479F"/>
    <w:rsid w:val="00B74DD4"/>
    <w:rsid w:val="00B75651"/>
    <w:rsid w:val="00B77595"/>
    <w:rsid w:val="00B77F87"/>
    <w:rsid w:val="00B81D2B"/>
    <w:rsid w:val="00B8293E"/>
    <w:rsid w:val="00B83C18"/>
    <w:rsid w:val="00B83EDC"/>
    <w:rsid w:val="00B84D20"/>
    <w:rsid w:val="00B8533A"/>
    <w:rsid w:val="00B8551A"/>
    <w:rsid w:val="00B85EE1"/>
    <w:rsid w:val="00B90763"/>
    <w:rsid w:val="00B9151E"/>
    <w:rsid w:val="00B923ED"/>
    <w:rsid w:val="00B92795"/>
    <w:rsid w:val="00B928F3"/>
    <w:rsid w:val="00B92B89"/>
    <w:rsid w:val="00B92CAE"/>
    <w:rsid w:val="00B941F3"/>
    <w:rsid w:val="00B94375"/>
    <w:rsid w:val="00B94FC1"/>
    <w:rsid w:val="00B95797"/>
    <w:rsid w:val="00B957D4"/>
    <w:rsid w:val="00B95C3B"/>
    <w:rsid w:val="00BA0787"/>
    <w:rsid w:val="00BA09F9"/>
    <w:rsid w:val="00BA1523"/>
    <w:rsid w:val="00BA230B"/>
    <w:rsid w:val="00BA45AB"/>
    <w:rsid w:val="00BA4BBC"/>
    <w:rsid w:val="00BA4D54"/>
    <w:rsid w:val="00BA51A4"/>
    <w:rsid w:val="00BA55F9"/>
    <w:rsid w:val="00BA625C"/>
    <w:rsid w:val="00BA6311"/>
    <w:rsid w:val="00BA718E"/>
    <w:rsid w:val="00BA724E"/>
    <w:rsid w:val="00BA7B62"/>
    <w:rsid w:val="00BB02CE"/>
    <w:rsid w:val="00BB04BB"/>
    <w:rsid w:val="00BB3346"/>
    <w:rsid w:val="00BB3B82"/>
    <w:rsid w:val="00BB440B"/>
    <w:rsid w:val="00BB54DE"/>
    <w:rsid w:val="00BB6236"/>
    <w:rsid w:val="00BB74BC"/>
    <w:rsid w:val="00BB7636"/>
    <w:rsid w:val="00BB7DE2"/>
    <w:rsid w:val="00BC03A8"/>
    <w:rsid w:val="00BC0CE9"/>
    <w:rsid w:val="00BC1608"/>
    <w:rsid w:val="00BC1E15"/>
    <w:rsid w:val="00BC20B6"/>
    <w:rsid w:val="00BC43DB"/>
    <w:rsid w:val="00BC4604"/>
    <w:rsid w:val="00BC4CF1"/>
    <w:rsid w:val="00BC5581"/>
    <w:rsid w:val="00BC5751"/>
    <w:rsid w:val="00BC5B1A"/>
    <w:rsid w:val="00BC64B9"/>
    <w:rsid w:val="00BD0339"/>
    <w:rsid w:val="00BD068E"/>
    <w:rsid w:val="00BD1164"/>
    <w:rsid w:val="00BD1186"/>
    <w:rsid w:val="00BD19FC"/>
    <w:rsid w:val="00BD1C5A"/>
    <w:rsid w:val="00BD5DE5"/>
    <w:rsid w:val="00BD755B"/>
    <w:rsid w:val="00BD78DF"/>
    <w:rsid w:val="00BD7CFB"/>
    <w:rsid w:val="00BE295D"/>
    <w:rsid w:val="00BE34B6"/>
    <w:rsid w:val="00BE3A8D"/>
    <w:rsid w:val="00BE48F3"/>
    <w:rsid w:val="00BE5587"/>
    <w:rsid w:val="00BE569B"/>
    <w:rsid w:val="00BE6474"/>
    <w:rsid w:val="00BE6665"/>
    <w:rsid w:val="00BE6B03"/>
    <w:rsid w:val="00BE6EF0"/>
    <w:rsid w:val="00BE7307"/>
    <w:rsid w:val="00BE730F"/>
    <w:rsid w:val="00BE76E5"/>
    <w:rsid w:val="00BE7E11"/>
    <w:rsid w:val="00BF0482"/>
    <w:rsid w:val="00BF04AC"/>
    <w:rsid w:val="00BF0E79"/>
    <w:rsid w:val="00BF1F5E"/>
    <w:rsid w:val="00BF25BB"/>
    <w:rsid w:val="00BF2DB9"/>
    <w:rsid w:val="00BF2E75"/>
    <w:rsid w:val="00BF3E94"/>
    <w:rsid w:val="00BF4B2C"/>
    <w:rsid w:val="00BF4C0A"/>
    <w:rsid w:val="00BF500C"/>
    <w:rsid w:val="00BF515B"/>
    <w:rsid w:val="00BF63C2"/>
    <w:rsid w:val="00BF643B"/>
    <w:rsid w:val="00BF69D1"/>
    <w:rsid w:val="00BF7851"/>
    <w:rsid w:val="00BF7A1B"/>
    <w:rsid w:val="00C0129A"/>
    <w:rsid w:val="00C0183E"/>
    <w:rsid w:val="00C0199C"/>
    <w:rsid w:val="00C01D0E"/>
    <w:rsid w:val="00C01D7F"/>
    <w:rsid w:val="00C02564"/>
    <w:rsid w:val="00C025B7"/>
    <w:rsid w:val="00C02B7C"/>
    <w:rsid w:val="00C047D7"/>
    <w:rsid w:val="00C0487B"/>
    <w:rsid w:val="00C05222"/>
    <w:rsid w:val="00C052B1"/>
    <w:rsid w:val="00C05405"/>
    <w:rsid w:val="00C05DE9"/>
    <w:rsid w:val="00C0608D"/>
    <w:rsid w:val="00C06185"/>
    <w:rsid w:val="00C0669F"/>
    <w:rsid w:val="00C10703"/>
    <w:rsid w:val="00C1124C"/>
    <w:rsid w:val="00C1203D"/>
    <w:rsid w:val="00C13257"/>
    <w:rsid w:val="00C13AD4"/>
    <w:rsid w:val="00C13DC7"/>
    <w:rsid w:val="00C147FF"/>
    <w:rsid w:val="00C14A2D"/>
    <w:rsid w:val="00C17187"/>
    <w:rsid w:val="00C20540"/>
    <w:rsid w:val="00C20C1C"/>
    <w:rsid w:val="00C21BCD"/>
    <w:rsid w:val="00C22592"/>
    <w:rsid w:val="00C2404C"/>
    <w:rsid w:val="00C24267"/>
    <w:rsid w:val="00C2432D"/>
    <w:rsid w:val="00C25152"/>
    <w:rsid w:val="00C25416"/>
    <w:rsid w:val="00C256C2"/>
    <w:rsid w:val="00C25A93"/>
    <w:rsid w:val="00C25F0A"/>
    <w:rsid w:val="00C267A3"/>
    <w:rsid w:val="00C27B95"/>
    <w:rsid w:val="00C27CB5"/>
    <w:rsid w:val="00C318B7"/>
    <w:rsid w:val="00C321A0"/>
    <w:rsid w:val="00C32B0C"/>
    <w:rsid w:val="00C32ECE"/>
    <w:rsid w:val="00C32FE4"/>
    <w:rsid w:val="00C33410"/>
    <w:rsid w:val="00C33446"/>
    <w:rsid w:val="00C33478"/>
    <w:rsid w:val="00C33F0E"/>
    <w:rsid w:val="00C33F51"/>
    <w:rsid w:val="00C356E5"/>
    <w:rsid w:val="00C36648"/>
    <w:rsid w:val="00C366DB"/>
    <w:rsid w:val="00C3719A"/>
    <w:rsid w:val="00C402DD"/>
    <w:rsid w:val="00C40E3A"/>
    <w:rsid w:val="00C43AE1"/>
    <w:rsid w:val="00C44A70"/>
    <w:rsid w:val="00C4550B"/>
    <w:rsid w:val="00C4585A"/>
    <w:rsid w:val="00C4679E"/>
    <w:rsid w:val="00C46899"/>
    <w:rsid w:val="00C500AB"/>
    <w:rsid w:val="00C510C9"/>
    <w:rsid w:val="00C5282E"/>
    <w:rsid w:val="00C52A82"/>
    <w:rsid w:val="00C542B8"/>
    <w:rsid w:val="00C54CAB"/>
    <w:rsid w:val="00C554D4"/>
    <w:rsid w:val="00C55B3F"/>
    <w:rsid w:val="00C57B63"/>
    <w:rsid w:val="00C57FE3"/>
    <w:rsid w:val="00C610EB"/>
    <w:rsid w:val="00C61721"/>
    <w:rsid w:val="00C6222E"/>
    <w:rsid w:val="00C62BE5"/>
    <w:rsid w:val="00C62C4D"/>
    <w:rsid w:val="00C65BB3"/>
    <w:rsid w:val="00C65FC8"/>
    <w:rsid w:val="00C67337"/>
    <w:rsid w:val="00C6763B"/>
    <w:rsid w:val="00C67B72"/>
    <w:rsid w:val="00C704F3"/>
    <w:rsid w:val="00C70702"/>
    <w:rsid w:val="00C709EC"/>
    <w:rsid w:val="00C70C76"/>
    <w:rsid w:val="00C71930"/>
    <w:rsid w:val="00C71CD8"/>
    <w:rsid w:val="00C72BFB"/>
    <w:rsid w:val="00C7371D"/>
    <w:rsid w:val="00C739BC"/>
    <w:rsid w:val="00C73FD0"/>
    <w:rsid w:val="00C7419F"/>
    <w:rsid w:val="00C77095"/>
    <w:rsid w:val="00C77496"/>
    <w:rsid w:val="00C77769"/>
    <w:rsid w:val="00C777DA"/>
    <w:rsid w:val="00C77AAE"/>
    <w:rsid w:val="00C77CF4"/>
    <w:rsid w:val="00C80142"/>
    <w:rsid w:val="00C80F0A"/>
    <w:rsid w:val="00C81B55"/>
    <w:rsid w:val="00C84D08"/>
    <w:rsid w:val="00C878E4"/>
    <w:rsid w:val="00C8AE4F"/>
    <w:rsid w:val="00C91873"/>
    <w:rsid w:val="00C91F25"/>
    <w:rsid w:val="00C93D74"/>
    <w:rsid w:val="00C94709"/>
    <w:rsid w:val="00C9498C"/>
    <w:rsid w:val="00C9546A"/>
    <w:rsid w:val="00C963BC"/>
    <w:rsid w:val="00C97609"/>
    <w:rsid w:val="00CA2CF4"/>
    <w:rsid w:val="00CA4854"/>
    <w:rsid w:val="00CA50AA"/>
    <w:rsid w:val="00CA519B"/>
    <w:rsid w:val="00CA675A"/>
    <w:rsid w:val="00CB04CD"/>
    <w:rsid w:val="00CB147A"/>
    <w:rsid w:val="00CB2C76"/>
    <w:rsid w:val="00CB3D80"/>
    <w:rsid w:val="00CB3D95"/>
    <w:rsid w:val="00CB5B00"/>
    <w:rsid w:val="00CB5D1C"/>
    <w:rsid w:val="00CB5D54"/>
    <w:rsid w:val="00CB6478"/>
    <w:rsid w:val="00CB654B"/>
    <w:rsid w:val="00CB6A6A"/>
    <w:rsid w:val="00CB70D3"/>
    <w:rsid w:val="00CB7C45"/>
    <w:rsid w:val="00CC0CE4"/>
    <w:rsid w:val="00CC341D"/>
    <w:rsid w:val="00CC3C28"/>
    <w:rsid w:val="00CC4149"/>
    <w:rsid w:val="00CC520B"/>
    <w:rsid w:val="00CC5B33"/>
    <w:rsid w:val="00CC5D31"/>
    <w:rsid w:val="00CC5D84"/>
    <w:rsid w:val="00CC5F71"/>
    <w:rsid w:val="00CC5F7A"/>
    <w:rsid w:val="00CC71D0"/>
    <w:rsid w:val="00CD0C33"/>
    <w:rsid w:val="00CD0D23"/>
    <w:rsid w:val="00CD219A"/>
    <w:rsid w:val="00CD21CB"/>
    <w:rsid w:val="00CD2306"/>
    <w:rsid w:val="00CD3BAD"/>
    <w:rsid w:val="00CD3F1B"/>
    <w:rsid w:val="00CD46A6"/>
    <w:rsid w:val="00CD50FF"/>
    <w:rsid w:val="00CD57A0"/>
    <w:rsid w:val="00CD5AE7"/>
    <w:rsid w:val="00CD647C"/>
    <w:rsid w:val="00CD6C21"/>
    <w:rsid w:val="00CD7049"/>
    <w:rsid w:val="00CD76FA"/>
    <w:rsid w:val="00CD7B9E"/>
    <w:rsid w:val="00CE0126"/>
    <w:rsid w:val="00CE1A65"/>
    <w:rsid w:val="00CE2A27"/>
    <w:rsid w:val="00CE2C41"/>
    <w:rsid w:val="00CE38E4"/>
    <w:rsid w:val="00CE4A6B"/>
    <w:rsid w:val="00CE653C"/>
    <w:rsid w:val="00CE73A0"/>
    <w:rsid w:val="00CE74F2"/>
    <w:rsid w:val="00CE75C5"/>
    <w:rsid w:val="00CE776D"/>
    <w:rsid w:val="00CF0A7A"/>
    <w:rsid w:val="00CF0EBC"/>
    <w:rsid w:val="00CF23B9"/>
    <w:rsid w:val="00CF26EE"/>
    <w:rsid w:val="00CF26F8"/>
    <w:rsid w:val="00CF3DA6"/>
    <w:rsid w:val="00CF41A2"/>
    <w:rsid w:val="00CF4313"/>
    <w:rsid w:val="00CF43D8"/>
    <w:rsid w:val="00CF46C2"/>
    <w:rsid w:val="00CF4C8B"/>
    <w:rsid w:val="00CF5112"/>
    <w:rsid w:val="00CF5373"/>
    <w:rsid w:val="00CF5454"/>
    <w:rsid w:val="00CF5939"/>
    <w:rsid w:val="00CF5ABF"/>
    <w:rsid w:val="00CF61DB"/>
    <w:rsid w:val="00D01028"/>
    <w:rsid w:val="00D019AA"/>
    <w:rsid w:val="00D01B5C"/>
    <w:rsid w:val="00D0239F"/>
    <w:rsid w:val="00D03A91"/>
    <w:rsid w:val="00D03BBA"/>
    <w:rsid w:val="00D05FC0"/>
    <w:rsid w:val="00D07345"/>
    <w:rsid w:val="00D07845"/>
    <w:rsid w:val="00D078D0"/>
    <w:rsid w:val="00D0792C"/>
    <w:rsid w:val="00D103A5"/>
    <w:rsid w:val="00D10CAE"/>
    <w:rsid w:val="00D10F09"/>
    <w:rsid w:val="00D115EB"/>
    <w:rsid w:val="00D1199A"/>
    <w:rsid w:val="00D119F2"/>
    <w:rsid w:val="00D1206E"/>
    <w:rsid w:val="00D14015"/>
    <w:rsid w:val="00D15442"/>
    <w:rsid w:val="00D1625F"/>
    <w:rsid w:val="00D16975"/>
    <w:rsid w:val="00D16C70"/>
    <w:rsid w:val="00D16EFA"/>
    <w:rsid w:val="00D17EBD"/>
    <w:rsid w:val="00D21009"/>
    <w:rsid w:val="00D2140C"/>
    <w:rsid w:val="00D21883"/>
    <w:rsid w:val="00D21C39"/>
    <w:rsid w:val="00D22B17"/>
    <w:rsid w:val="00D22D49"/>
    <w:rsid w:val="00D2607C"/>
    <w:rsid w:val="00D26CA6"/>
    <w:rsid w:val="00D27316"/>
    <w:rsid w:val="00D27D9B"/>
    <w:rsid w:val="00D30141"/>
    <w:rsid w:val="00D30EFC"/>
    <w:rsid w:val="00D31D57"/>
    <w:rsid w:val="00D32C4D"/>
    <w:rsid w:val="00D34808"/>
    <w:rsid w:val="00D35829"/>
    <w:rsid w:val="00D3588A"/>
    <w:rsid w:val="00D35A42"/>
    <w:rsid w:val="00D36827"/>
    <w:rsid w:val="00D36BF0"/>
    <w:rsid w:val="00D36CE8"/>
    <w:rsid w:val="00D37290"/>
    <w:rsid w:val="00D37CB8"/>
    <w:rsid w:val="00D406F4"/>
    <w:rsid w:val="00D43340"/>
    <w:rsid w:val="00D4376F"/>
    <w:rsid w:val="00D43B89"/>
    <w:rsid w:val="00D43BD2"/>
    <w:rsid w:val="00D43DA3"/>
    <w:rsid w:val="00D448C1"/>
    <w:rsid w:val="00D50BE5"/>
    <w:rsid w:val="00D51C51"/>
    <w:rsid w:val="00D530C0"/>
    <w:rsid w:val="00D542BD"/>
    <w:rsid w:val="00D543C4"/>
    <w:rsid w:val="00D55539"/>
    <w:rsid w:val="00D557F5"/>
    <w:rsid w:val="00D567E5"/>
    <w:rsid w:val="00D57581"/>
    <w:rsid w:val="00D57A3A"/>
    <w:rsid w:val="00D57DF5"/>
    <w:rsid w:val="00D615AD"/>
    <w:rsid w:val="00D61EAC"/>
    <w:rsid w:val="00D63417"/>
    <w:rsid w:val="00D65B33"/>
    <w:rsid w:val="00D67534"/>
    <w:rsid w:val="00D6779E"/>
    <w:rsid w:val="00D70723"/>
    <w:rsid w:val="00D70995"/>
    <w:rsid w:val="00D7345B"/>
    <w:rsid w:val="00D73710"/>
    <w:rsid w:val="00D73EE4"/>
    <w:rsid w:val="00D745D8"/>
    <w:rsid w:val="00D74A61"/>
    <w:rsid w:val="00D74FF0"/>
    <w:rsid w:val="00D756C6"/>
    <w:rsid w:val="00D75B02"/>
    <w:rsid w:val="00D7610E"/>
    <w:rsid w:val="00D761B0"/>
    <w:rsid w:val="00D771DA"/>
    <w:rsid w:val="00D80DB3"/>
    <w:rsid w:val="00D81168"/>
    <w:rsid w:val="00D81F43"/>
    <w:rsid w:val="00D8279E"/>
    <w:rsid w:val="00D83136"/>
    <w:rsid w:val="00D83910"/>
    <w:rsid w:val="00D852E1"/>
    <w:rsid w:val="00D853F2"/>
    <w:rsid w:val="00D85AC8"/>
    <w:rsid w:val="00D85B5C"/>
    <w:rsid w:val="00D86B2A"/>
    <w:rsid w:val="00D8710F"/>
    <w:rsid w:val="00D87A53"/>
    <w:rsid w:val="00D9055F"/>
    <w:rsid w:val="00D92613"/>
    <w:rsid w:val="00D92F38"/>
    <w:rsid w:val="00D934CF"/>
    <w:rsid w:val="00D93B53"/>
    <w:rsid w:val="00D9452C"/>
    <w:rsid w:val="00D9465E"/>
    <w:rsid w:val="00D94C14"/>
    <w:rsid w:val="00D94FF2"/>
    <w:rsid w:val="00D95F23"/>
    <w:rsid w:val="00D961D5"/>
    <w:rsid w:val="00D9778E"/>
    <w:rsid w:val="00D97DB1"/>
    <w:rsid w:val="00DA001A"/>
    <w:rsid w:val="00DA0285"/>
    <w:rsid w:val="00DA32D2"/>
    <w:rsid w:val="00DA503C"/>
    <w:rsid w:val="00DA6EB8"/>
    <w:rsid w:val="00DA6F17"/>
    <w:rsid w:val="00DA7CD3"/>
    <w:rsid w:val="00DB03F5"/>
    <w:rsid w:val="00DB0F69"/>
    <w:rsid w:val="00DB11E7"/>
    <w:rsid w:val="00DB1221"/>
    <w:rsid w:val="00DB2FD0"/>
    <w:rsid w:val="00DB40B3"/>
    <w:rsid w:val="00DB4566"/>
    <w:rsid w:val="00DB468D"/>
    <w:rsid w:val="00DB49F1"/>
    <w:rsid w:val="00DB5BD8"/>
    <w:rsid w:val="00DB5E84"/>
    <w:rsid w:val="00DB6A73"/>
    <w:rsid w:val="00DB6AE8"/>
    <w:rsid w:val="00DB789E"/>
    <w:rsid w:val="00DC13A4"/>
    <w:rsid w:val="00DC16F2"/>
    <w:rsid w:val="00DC23E8"/>
    <w:rsid w:val="00DC38D9"/>
    <w:rsid w:val="00DC3B89"/>
    <w:rsid w:val="00DC45A6"/>
    <w:rsid w:val="00DC5F20"/>
    <w:rsid w:val="00DC6ABA"/>
    <w:rsid w:val="00DC6B5A"/>
    <w:rsid w:val="00DC77EB"/>
    <w:rsid w:val="00DC7FDD"/>
    <w:rsid w:val="00DD05C7"/>
    <w:rsid w:val="00DD25F1"/>
    <w:rsid w:val="00DD278A"/>
    <w:rsid w:val="00DD3122"/>
    <w:rsid w:val="00DD442A"/>
    <w:rsid w:val="00DD78AF"/>
    <w:rsid w:val="00DE1206"/>
    <w:rsid w:val="00DE1B91"/>
    <w:rsid w:val="00DE220E"/>
    <w:rsid w:val="00DE2A23"/>
    <w:rsid w:val="00DE3921"/>
    <w:rsid w:val="00DE3F88"/>
    <w:rsid w:val="00DE4D49"/>
    <w:rsid w:val="00DE4F0C"/>
    <w:rsid w:val="00DE546A"/>
    <w:rsid w:val="00DE559B"/>
    <w:rsid w:val="00DE55F4"/>
    <w:rsid w:val="00DE64D9"/>
    <w:rsid w:val="00DE750D"/>
    <w:rsid w:val="00DE7FB4"/>
    <w:rsid w:val="00DF0E3E"/>
    <w:rsid w:val="00DF2EEA"/>
    <w:rsid w:val="00DF3AE4"/>
    <w:rsid w:val="00DF3EAA"/>
    <w:rsid w:val="00DF4057"/>
    <w:rsid w:val="00DF43A6"/>
    <w:rsid w:val="00DF4410"/>
    <w:rsid w:val="00DF4E41"/>
    <w:rsid w:val="00DF4FD3"/>
    <w:rsid w:val="00DF6B10"/>
    <w:rsid w:val="00DF6CF3"/>
    <w:rsid w:val="00DF7FD6"/>
    <w:rsid w:val="00E00355"/>
    <w:rsid w:val="00E01ABB"/>
    <w:rsid w:val="00E026E6"/>
    <w:rsid w:val="00E028DC"/>
    <w:rsid w:val="00E039FD"/>
    <w:rsid w:val="00E04012"/>
    <w:rsid w:val="00E05165"/>
    <w:rsid w:val="00E0568C"/>
    <w:rsid w:val="00E05D0C"/>
    <w:rsid w:val="00E0694C"/>
    <w:rsid w:val="00E06A0E"/>
    <w:rsid w:val="00E06EF4"/>
    <w:rsid w:val="00E07CC3"/>
    <w:rsid w:val="00E07E94"/>
    <w:rsid w:val="00E1025E"/>
    <w:rsid w:val="00E112C1"/>
    <w:rsid w:val="00E12E89"/>
    <w:rsid w:val="00E1395C"/>
    <w:rsid w:val="00E13D9F"/>
    <w:rsid w:val="00E141B4"/>
    <w:rsid w:val="00E14410"/>
    <w:rsid w:val="00E15298"/>
    <w:rsid w:val="00E1537F"/>
    <w:rsid w:val="00E158BB"/>
    <w:rsid w:val="00E15FEE"/>
    <w:rsid w:val="00E16A08"/>
    <w:rsid w:val="00E16E9C"/>
    <w:rsid w:val="00E1704D"/>
    <w:rsid w:val="00E17220"/>
    <w:rsid w:val="00E2036B"/>
    <w:rsid w:val="00E20EB5"/>
    <w:rsid w:val="00E21F27"/>
    <w:rsid w:val="00E22C45"/>
    <w:rsid w:val="00E22EAC"/>
    <w:rsid w:val="00E234E2"/>
    <w:rsid w:val="00E236CA"/>
    <w:rsid w:val="00E239F8"/>
    <w:rsid w:val="00E23AFC"/>
    <w:rsid w:val="00E249D6"/>
    <w:rsid w:val="00E254CC"/>
    <w:rsid w:val="00E259DF"/>
    <w:rsid w:val="00E25E67"/>
    <w:rsid w:val="00E2616D"/>
    <w:rsid w:val="00E262CE"/>
    <w:rsid w:val="00E26F07"/>
    <w:rsid w:val="00E27E97"/>
    <w:rsid w:val="00E30DFE"/>
    <w:rsid w:val="00E30F18"/>
    <w:rsid w:val="00E3119C"/>
    <w:rsid w:val="00E3140A"/>
    <w:rsid w:val="00E318CD"/>
    <w:rsid w:val="00E31D6F"/>
    <w:rsid w:val="00E31D92"/>
    <w:rsid w:val="00E322BB"/>
    <w:rsid w:val="00E34191"/>
    <w:rsid w:val="00E35B18"/>
    <w:rsid w:val="00E35C37"/>
    <w:rsid w:val="00E35F59"/>
    <w:rsid w:val="00E3752F"/>
    <w:rsid w:val="00E37554"/>
    <w:rsid w:val="00E37683"/>
    <w:rsid w:val="00E416D5"/>
    <w:rsid w:val="00E41CC9"/>
    <w:rsid w:val="00E41D03"/>
    <w:rsid w:val="00E431D1"/>
    <w:rsid w:val="00E4439D"/>
    <w:rsid w:val="00E45215"/>
    <w:rsid w:val="00E4552D"/>
    <w:rsid w:val="00E46B69"/>
    <w:rsid w:val="00E4732C"/>
    <w:rsid w:val="00E51005"/>
    <w:rsid w:val="00E51650"/>
    <w:rsid w:val="00E52BCB"/>
    <w:rsid w:val="00E52D83"/>
    <w:rsid w:val="00E530B8"/>
    <w:rsid w:val="00E5338D"/>
    <w:rsid w:val="00E53428"/>
    <w:rsid w:val="00E5495A"/>
    <w:rsid w:val="00E55758"/>
    <w:rsid w:val="00E55C06"/>
    <w:rsid w:val="00E56087"/>
    <w:rsid w:val="00E57208"/>
    <w:rsid w:val="00E63186"/>
    <w:rsid w:val="00E634B2"/>
    <w:rsid w:val="00E63755"/>
    <w:rsid w:val="00E64034"/>
    <w:rsid w:val="00E66000"/>
    <w:rsid w:val="00E666F3"/>
    <w:rsid w:val="00E6672A"/>
    <w:rsid w:val="00E669A2"/>
    <w:rsid w:val="00E66CF2"/>
    <w:rsid w:val="00E67E80"/>
    <w:rsid w:val="00E70327"/>
    <w:rsid w:val="00E71042"/>
    <w:rsid w:val="00E73D62"/>
    <w:rsid w:val="00E73EBC"/>
    <w:rsid w:val="00E74050"/>
    <w:rsid w:val="00E74260"/>
    <w:rsid w:val="00E74C09"/>
    <w:rsid w:val="00E75265"/>
    <w:rsid w:val="00E759B2"/>
    <w:rsid w:val="00E75EF9"/>
    <w:rsid w:val="00E769F8"/>
    <w:rsid w:val="00E778D2"/>
    <w:rsid w:val="00E77F26"/>
    <w:rsid w:val="00E815C1"/>
    <w:rsid w:val="00E81A72"/>
    <w:rsid w:val="00E828C0"/>
    <w:rsid w:val="00E82C9C"/>
    <w:rsid w:val="00E82D0A"/>
    <w:rsid w:val="00E83509"/>
    <w:rsid w:val="00E843A5"/>
    <w:rsid w:val="00E84F43"/>
    <w:rsid w:val="00E87D7C"/>
    <w:rsid w:val="00E9062C"/>
    <w:rsid w:val="00E90808"/>
    <w:rsid w:val="00E91038"/>
    <w:rsid w:val="00E91653"/>
    <w:rsid w:val="00E91D2F"/>
    <w:rsid w:val="00E91E30"/>
    <w:rsid w:val="00E92700"/>
    <w:rsid w:val="00E92B46"/>
    <w:rsid w:val="00E93043"/>
    <w:rsid w:val="00E9429E"/>
    <w:rsid w:val="00E9596A"/>
    <w:rsid w:val="00E95B95"/>
    <w:rsid w:val="00E97FBB"/>
    <w:rsid w:val="00EA09BC"/>
    <w:rsid w:val="00EA1E8B"/>
    <w:rsid w:val="00EA20BC"/>
    <w:rsid w:val="00EA2380"/>
    <w:rsid w:val="00EA2EB4"/>
    <w:rsid w:val="00EA3619"/>
    <w:rsid w:val="00EA3A07"/>
    <w:rsid w:val="00EA3BF9"/>
    <w:rsid w:val="00EA593C"/>
    <w:rsid w:val="00EA5A9C"/>
    <w:rsid w:val="00EA7439"/>
    <w:rsid w:val="00EA761B"/>
    <w:rsid w:val="00EA7783"/>
    <w:rsid w:val="00EA7B0C"/>
    <w:rsid w:val="00EA7B5E"/>
    <w:rsid w:val="00EB18C9"/>
    <w:rsid w:val="00EB1938"/>
    <w:rsid w:val="00EB1F6B"/>
    <w:rsid w:val="00EB204C"/>
    <w:rsid w:val="00EB2D57"/>
    <w:rsid w:val="00EB33B8"/>
    <w:rsid w:val="00EB371B"/>
    <w:rsid w:val="00EB37C0"/>
    <w:rsid w:val="00EB4AA2"/>
    <w:rsid w:val="00EB4FE0"/>
    <w:rsid w:val="00EB7FE5"/>
    <w:rsid w:val="00EC015F"/>
    <w:rsid w:val="00EC056B"/>
    <w:rsid w:val="00EC064F"/>
    <w:rsid w:val="00EC1FB5"/>
    <w:rsid w:val="00EC3633"/>
    <w:rsid w:val="00EC3E1E"/>
    <w:rsid w:val="00EC4065"/>
    <w:rsid w:val="00EC6B9D"/>
    <w:rsid w:val="00EC73A5"/>
    <w:rsid w:val="00EC7A49"/>
    <w:rsid w:val="00ED0D6F"/>
    <w:rsid w:val="00ED1719"/>
    <w:rsid w:val="00ED1A4E"/>
    <w:rsid w:val="00ED1BBC"/>
    <w:rsid w:val="00ED1F93"/>
    <w:rsid w:val="00ED2BEA"/>
    <w:rsid w:val="00ED3D84"/>
    <w:rsid w:val="00EE07E8"/>
    <w:rsid w:val="00EE0FB1"/>
    <w:rsid w:val="00EE15F9"/>
    <w:rsid w:val="00EE295C"/>
    <w:rsid w:val="00EE3AF2"/>
    <w:rsid w:val="00EE4D75"/>
    <w:rsid w:val="00EF0579"/>
    <w:rsid w:val="00EF34F2"/>
    <w:rsid w:val="00EF35DC"/>
    <w:rsid w:val="00EF398B"/>
    <w:rsid w:val="00EF3D5E"/>
    <w:rsid w:val="00EF4116"/>
    <w:rsid w:val="00EF494F"/>
    <w:rsid w:val="00EF4C5C"/>
    <w:rsid w:val="00EF562D"/>
    <w:rsid w:val="00EF6245"/>
    <w:rsid w:val="00EF62CF"/>
    <w:rsid w:val="00EF6706"/>
    <w:rsid w:val="00EF6B42"/>
    <w:rsid w:val="00EF752C"/>
    <w:rsid w:val="00EF7B0A"/>
    <w:rsid w:val="00F00653"/>
    <w:rsid w:val="00F00C42"/>
    <w:rsid w:val="00F01B01"/>
    <w:rsid w:val="00F02AA8"/>
    <w:rsid w:val="00F05B6F"/>
    <w:rsid w:val="00F0718B"/>
    <w:rsid w:val="00F07FDC"/>
    <w:rsid w:val="00F10098"/>
    <w:rsid w:val="00F114E6"/>
    <w:rsid w:val="00F1207D"/>
    <w:rsid w:val="00F12D30"/>
    <w:rsid w:val="00F130C2"/>
    <w:rsid w:val="00F13400"/>
    <w:rsid w:val="00F13626"/>
    <w:rsid w:val="00F15B6D"/>
    <w:rsid w:val="00F15BCB"/>
    <w:rsid w:val="00F16EFC"/>
    <w:rsid w:val="00F16F2B"/>
    <w:rsid w:val="00F16F66"/>
    <w:rsid w:val="00F218CE"/>
    <w:rsid w:val="00F2232E"/>
    <w:rsid w:val="00F22474"/>
    <w:rsid w:val="00F22E97"/>
    <w:rsid w:val="00F23979"/>
    <w:rsid w:val="00F25090"/>
    <w:rsid w:val="00F25E8D"/>
    <w:rsid w:val="00F26A69"/>
    <w:rsid w:val="00F26DC5"/>
    <w:rsid w:val="00F272D0"/>
    <w:rsid w:val="00F273C1"/>
    <w:rsid w:val="00F27A44"/>
    <w:rsid w:val="00F30129"/>
    <w:rsid w:val="00F3042F"/>
    <w:rsid w:val="00F30F4C"/>
    <w:rsid w:val="00F31BC4"/>
    <w:rsid w:val="00F33080"/>
    <w:rsid w:val="00F33CB0"/>
    <w:rsid w:val="00F35EF0"/>
    <w:rsid w:val="00F3619A"/>
    <w:rsid w:val="00F36CA7"/>
    <w:rsid w:val="00F3792E"/>
    <w:rsid w:val="00F404B4"/>
    <w:rsid w:val="00F40660"/>
    <w:rsid w:val="00F41A3D"/>
    <w:rsid w:val="00F41A54"/>
    <w:rsid w:val="00F41E5E"/>
    <w:rsid w:val="00F4248D"/>
    <w:rsid w:val="00F4271B"/>
    <w:rsid w:val="00F42C40"/>
    <w:rsid w:val="00F442DE"/>
    <w:rsid w:val="00F45FC7"/>
    <w:rsid w:val="00F462A2"/>
    <w:rsid w:val="00F4792A"/>
    <w:rsid w:val="00F515A2"/>
    <w:rsid w:val="00F51A7E"/>
    <w:rsid w:val="00F526E9"/>
    <w:rsid w:val="00F52FE4"/>
    <w:rsid w:val="00F5346F"/>
    <w:rsid w:val="00F53DE1"/>
    <w:rsid w:val="00F54640"/>
    <w:rsid w:val="00F5469D"/>
    <w:rsid w:val="00F55023"/>
    <w:rsid w:val="00F55277"/>
    <w:rsid w:val="00F5579C"/>
    <w:rsid w:val="00F5597F"/>
    <w:rsid w:val="00F567E9"/>
    <w:rsid w:val="00F6016B"/>
    <w:rsid w:val="00F61265"/>
    <w:rsid w:val="00F62BCE"/>
    <w:rsid w:val="00F62FC4"/>
    <w:rsid w:val="00F6308C"/>
    <w:rsid w:val="00F632D0"/>
    <w:rsid w:val="00F63AFD"/>
    <w:rsid w:val="00F646B4"/>
    <w:rsid w:val="00F64CB8"/>
    <w:rsid w:val="00F64F74"/>
    <w:rsid w:val="00F65269"/>
    <w:rsid w:val="00F652AD"/>
    <w:rsid w:val="00F66007"/>
    <w:rsid w:val="00F679AF"/>
    <w:rsid w:val="00F71A20"/>
    <w:rsid w:val="00F724A6"/>
    <w:rsid w:val="00F73898"/>
    <w:rsid w:val="00F73DF7"/>
    <w:rsid w:val="00F7608B"/>
    <w:rsid w:val="00F76D0D"/>
    <w:rsid w:val="00F77AE8"/>
    <w:rsid w:val="00F80110"/>
    <w:rsid w:val="00F8145F"/>
    <w:rsid w:val="00F814E0"/>
    <w:rsid w:val="00F81B85"/>
    <w:rsid w:val="00F838FC"/>
    <w:rsid w:val="00F83902"/>
    <w:rsid w:val="00F84E48"/>
    <w:rsid w:val="00F86551"/>
    <w:rsid w:val="00F867EF"/>
    <w:rsid w:val="00F86868"/>
    <w:rsid w:val="00F86979"/>
    <w:rsid w:val="00F86D35"/>
    <w:rsid w:val="00F9056F"/>
    <w:rsid w:val="00F919CE"/>
    <w:rsid w:val="00F924FC"/>
    <w:rsid w:val="00F929C5"/>
    <w:rsid w:val="00F933E4"/>
    <w:rsid w:val="00F93601"/>
    <w:rsid w:val="00F937A9"/>
    <w:rsid w:val="00F94541"/>
    <w:rsid w:val="00F966CE"/>
    <w:rsid w:val="00F96CAD"/>
    <w:rsid w:val="00F97115"/>
    <w:rsid w:val="00F97204"/>
    <w:rsid w:val="00F9720C"/>
    <w:rsid w:val="00FA0D40"/>
    <w:rsid w:val="00FA1692"/>
    <w:rsid w:val="00FA17AA"/>
    <w:rsid w:val="00FA1DE1"/>
    <w:rsid w:val="00FA2925"/>
    <w:rsid w:val="00FA2A04"/>
    <w:rsid w:val="00FA4623"/>
    <w:rsid w:val="00FA665B"/>
    <w:rsid w:val="00FA7F79"/>
    <w:rsid w:val="00FB06B3"/>
    <w:rsid w:val="00FB1A44"/>
    <w:rsid w:val="00FB1F53"/>
    <w:rsid w:val="00FB24EC"/>
    <w:rsid w:val="00FB2536"/>
    <w:rsid w:val="00FB2E4D"/>
    <w:rsid w:val="00FB394E"/>
    <w:rsid w:val="00FB3DF5"/>
    <w:rsid w:val="00FB3EA8"/>
    <w:rsid w:val="00FB3EC2"/>
    <w:rsid w:val="00FB42AD"/>
    <w:rsid w:val="00FB49A5"/>
    <w:rsid w:val="00FB49F5"/>
    <w:rsid w:val="00FB6435"/>
    <w:rsid w:val="00FB795A"/>
    <w:rsid w:val="00FB7F21"/>
    <w:rsid w:val="00FC040C"/>
    <w:rsid w:val="00FC10F9"/>
    <w:rsid w:val="00FC14DB"/>
    <w:rsid w:val="00FC1E06"/>
    <w:rsid w:val="00FC274E"/>
    <w:rsid w:val="00FC2A58"/>
    <w:rsid w:val="00FC2E18"/>
    <w:rsid w:val="00FC2FA7"/>
    <w:rsid w:val="00FC53AC"/>
    <w:rsid w:val="00FC53B5"/>
    <w:rsid w:val="00FC70E9"/>
    <w:rsid w:val="00FC7749"/>
    <w:rsid w:val="00FC7D13"/>
    <w:rsid w:val="00FD06C8"/>
    <w:rsid w:val="00FD2E56"/>
    <w:rsid w:val="00FD2E85"/>
    <w:rsid w:val="00FD3519"/>
    <w:rsid w:val="00FD3960"/>
    <w:rsid w:val="00FD3D57"/>
    <w:rsid w:val="00FD3F07"/>
    <w:rsid w:val="00FD4923"/>
    <w:rsid w:val="00FD4AA6"/>
    <w:rsid w:val="00FD4CB2"/>
    <w:rsid w:val="00FD4F5F"/>
    <w:rsid w:val="00FD60A5"/>
    <w:rsid w:val="00FD6FCB"/>
    <w:rsid w:val="00FD74F3"/>
    <w:rsid w:val="00FD7B2B"/>
    <w:rsid w:val="00FE0368"/>
    <w:rsid w:val="00FE1707"/>
    <w:rsid w:val="00FE26B3"/>
    <w:rsid w:val="00FE347E"/>
    <w:rsid w:val="00FE36E9"/>
    <w:rsid w:val="00FE390B"/>
    <w:rsid w:val="00FE3D27"/>
    <w:rsid w:val="00FE3DC6"/>
    <w:rsid w:val="00FE4E15"/>
    <w:rsid w:val="00FE503D"/>
    <w:rsid w:val="00FE5505"/>
    <w:rsid w:val="00FE5A5A"/>
    <w:rsid w:val="00FE608D"/>
    <w:rsid w:val="00FE656E"/>
    <w:rsid w:val="00FE6618"/>
    <w:rsid w:val="00FE6A7E"/>
    <w:rsid w:val="00FE6C70"/>
    <w:rsid w:val="00FE6EED"/>
    <w:rsid w:val="00FE75A9"/>
    <w:rsid w:val="00FE79D9"/>
    <w:rsid w:val="00FF217D"/>
    <w:rsid w:val="00FF3237"/>
    <w:rsid w:val="00FF468F"/>
    <w:rsid w:val="00FF4B5B"/>
    <w:rsid w:val="00FF4D72"/>
    <w:rsid w:val="00FF4F68"/>
    <w:rsid w:val="00FF4F94"/>
    <w:rsid w:val="00FF56A9"/>
    <w:rsid w:val="00FF5E23"/>
    <w:rsid w:val="00FF5EA7"/>
    <w:rsid w:val="00FF64CA"/>
    <w:rsid w:val="00FF694B"/>
    <w:rsid w:val="018D3EA3"/>
    <w:rsid w:val="041E802C"/>
    <w:rsid w:val="04FC2B00"/>
    <w:rsid w:val="0A01441E"/>
    <w:rsid w:val="2EE09027"/>
    <w:rsid w:val="4BACF511"/>
    <w:rsid w:val="4BF2D365"/>
    <w:rsid w:val="5143F071"/>
    <w:rsid w:val="5338A2BE"/>
    <w:rsid w:val="66E5992E"/>
    <w:rsid w:val="6ACE3B57"/>
    <w:rsid w:val="77D92857"/>
  </w:rsids>
  <m:mathPr>
    <m:mathFont m:val="Cambria Math"/>
    <m:brkBin m:val="before"/>
    <m:brkBinSub m:val="--"/>
    <m:smallFrac m:val="0"/>
    <m:dispDef/>
    <m:lMargin m:val="0"/>
    <m:rMargin m:val="0"/>
    <m:defJc m:val="centerGroup"/>
    <m:wrapIndent m:val="1440"/>
    <m:intLim m:val="subSup"/>
    <m:naryLim m:val="undOvr"/>
  </m:mathPr>
  <w:themeFontLang w:val="en-US" w:eastAsia="ja-JP" w:bidi="lo-L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765C642"/>
  <w15:docId w15:val="{4D0D1A62-21D5-4A48-A324-C29106011A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imes New Roman"/>
        <w:color w:val="232323" w:themeColor="text2"/>
        <w:sz w:val="22"/>
        <w:szCs w:val="22"/>
        <w:lang w:val="en-US"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lsdException w:name="heading 5" w:uiPriority="0"/>
    <w:lsdException w:name="heading 6" w:uiPriority="0"/>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nhideWhenUsed="1"/>
    <w:lsdException w:name="toc 8" w:semiHidden="1" w:unhideWhenUsed="1"/>
    <w:lsdException w:name="toc 9" w:semiHidden="1" w:unhideWhenUsed="1"/>
    <w:lsdException w:name="Normal Indent" w:semiHidden="1"/>
    <w:lsdException w:name="footnote text" w:semiHidden="1" w:uiPriority="0" w:unhideWhenUsed="1"/>
    <w:lsdException w:name="annotation text" w:semiHidden="1"/>
    <w:lsdException w:name="header" w:semiHidden="1" w:uiPriority="0" w:unhideWhenUsed="1"/>
    <w:lsdException w:name="footer" w:semiHidden="1" w:uiPriority="0" w:unhideWhenUsed="1"/>
    <w:lsdException w:name="index heading" w:semiHidden="1"/>
    <w:lsdException w:name="caption" w:semiHidden="1" w:uiPriority="0" w:unhideWhenUsed="1" w:qFormat="1"/>
    <w:lsdException w:name="table of figures" w:semiHidden="1" w:uiPriority="0" w:unhideWhenUsed="1"/>
    <w:lsdException w:name="envelope address" w:semiHidden="1"/>
    <w:lsdException w:name="envelope return" w:semiHidden="1"/>
    <w:lsdException w:name="footnote reference" w:semiHidden="1" w:uiPriority="0" w:unhideWhenUsed="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uiPriority="0" w:unhideWhenUsed="1"/>
    <w:lsdException w:name="macro" w:semiHidden="1"/>
    <w:lsdException w:name="toa heading" w:semiHidden="1" w:uiPriority="0" w:unhideWhenUsed="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0"/>
    <w:lsdException w:name="Closing" w:semiHidden="1"/>
    <w:lsdException w:name="Signature" w:semiHidden="1"/>
    <w:lsdException w:name="Default Paragraph Font" w:semiHidden="1" w:uiPriority="0"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nhideWhenUsed="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semiHidden="1" w:uiPriority="0" w:unhideWhenUsed="1"/>
    <w:lsdException w:name="HTML Bottom of Form" w:semiHidden="1" w:uiPriority="0"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iPriority="0" w:unhideWhenUsed="1"/>
    <w:lsdException w:name="annotation subject" w:semiHidden="1"/>
    <w:lsdException w:name="No List" w:semiHidden="1" w:uiPriority="0"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iPriority="0" w:unhideWhenUsed="1"/>
    <w:lsdException w:name="Table Grid" w:uiPriority="59"/>
    <w:lsdException w:name="Table Theme" w:semiHidden="1" w:uiPriority="0"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lsdException w:name="Hashtag" w:semiHidden="1" w:unhideWhenUsed="1"/>
    <w:lsdException w:name="Unresolved Mention" w:semiHidden="1" w:unhideWhenUsed="1"/>
    <w:lsdException w:name="Smart Link" w:semiHidden="1"/>
  </w:latentStyles>
  <w:style w:type="paragraph" w:default="1" w:styleId="Normal">
    <w:name w:val="Normal"/>
    <w:qFormat/>
    <w:rsid w:val="00A7154F"/>
  </w:style>
  <w:style w:type="paragraph" w:styleId="Heading1">
    <w:name w:val="heading 1"/>
    <w:basedOn w:val="Normal"/>
    <w:next w:val="Normal"/>
    <w:link w:val="Heading1Char"/>
    <w:uiPriority w:val="1"/>
    <w:qFormat/>
    <w:rsid w:val="00DC6B5A"/>
    <w:pPr>
      <w:keepNext/>
      <w:numPr>
        <w:numId w:val="4"/>
      </w:numPr>
      <w:spacing w:before="480" w:line="216" w:lineRule="auto"/>
      <w:outlineLvl w:val="0"/>
    </w:pPr>
    <w:rPr>
      <w:rFonts w:asciiTheme="majorHAnsi" w:eastAsiaTheme="majorEastAsia" w:hAnsiTheme="majorHAnsi" w:cs="Arial"/>
      <w:bCs/>
      <w:sz w:val="40"/>
      <w:szCs w:val="28"/>
    </w:rPr>
  </w:style>
  <w:style w:type="paragraph" w:styleId="Heading2">
    <w:name w:val="heading 2"/>
    <w:basedOn w:val="Normal"/>
    <w:next w:val="Normal"/>
    <w:link w:val="Heading2Char"/>
    <w:uiPriority w:val="1"/>
    <w:qFormat/>
    <w:rsid w:val="00D853F2"/>
    <w:pPr>
      <w:keepNext/>
      <w:numPr>
        <w:ilvl w:val="1"/>
        <w:numId w:val="4"/>
      </w:numPr>
      <w:spacing w:before="480" w:line="216" w:lineRule="auto"/>
      <w:outlineLvl w:val="1"/>
    </w:pPr>
    <w:rPr>
      <w:rFonts w:asciiTheme="majorHAnsi" w:eastAsiaTheme="majorEastAsia" w:hAnsiTheme="majorHAnsi" w:cs="Arial"/>
      <w:bCs/>
      <w:sz w:val="32"/>
      <w:szCs w:val="44"/>
    </w:rPr>
  </w:style>
  <w:style w:type="paragraph" w:styleId="Heading3">
    <w:name w:val="heading 3"/>
    <w:basedOn w:val="Normal"/>
    <w:next w:val="Normal"/>
    <w:link w:val="Heading3Char"/>
    <w:uiPriority w:val="1"/>
    <w:qFormat/>
    <w:rsid w:val="00421EAE"/>
    <w:pPr>
      <w:keepNext/>
      <w:numPr>
        <w:ilvl w:val="2"/>
        <w:numId w:val="4"/>
      </w:numPr>
      <w:spacing w:before="480" w:line="216" w:lineRule="auto"/>
      <w:outlineLvl w:val="2"/>
    </w:pPr>
    <w:rPr>
      <w:rFonts w:asciiTheme="majorHAnsi" w:eastAsiaTheme="majorEastAsia" w:hAnsiTheme="majorHAnsi" w:cs="Arial"/>
      <w:b/>
      <w:bCs/>
      <w:szCs w:val="34"/>
    </w:rPr>
  </w:style>
  <w:style w:type="paragraph" w:styleId="Heading4">
    <w:name w:val="heading 4"/>
    <w:basedOn w:val="Normal"/>
    <w:next w:val="Normal"/>
    <w:link w:val="Heading4Char"/>
    <w:uiPriority w:val="1"/>
    <w:rsid w:val="006C3DB2"/>
    <w:pPr>
      <w:keepNext/>
      <w:numPr>
        <w:ilvl w:val="3"/>
        <w:numId w:val="4"/>
      </w:numPr>
      <w:spacing w:before="480" w:line="216" w:lineRule="auto"/>
      <w:ind w:left="907" w:hanging="907"/>
      <w:outlineLvl w:val="3"/>
    </w:pPr>
    <w:rPr>
      <w:rFonts w:asciiTheme="majorHAnsi" w:hAnsiTheme="majorHAnsi"/>
      <w:b/>
      <w:bCs/>
      <w:iCs/>
      <w:color w:val="auto"/>
      <w:szCs w:val="24"/>
      <w:lang w:eastAsia="sv-SE"/>
    </w:rPr>
  </w:style>
  <w:style w:type="paragraph" w:styleId="Heading5">
    <w:name w:val="heading 5"/>
    <w:basedOn w:val="Normal"/>
    <w:next w:val="Normal"/>
    <w:link w:val="Heading5Char"/>
    <w:uiPriority w:val="99"/>
    <w:semiHidden/>
    <w:rsid w:val="006C3DB2"/>
    <w:pPr>
      <w:keepNext/>
      <w:numPr>
        <w:ilvl w:val="4"/>
        <w:numId w:val="4"/>
      </w:numPr>
      <w:spacing w:before="480" w:line="216" w:lineRule="auto"/>
      <w:ind w:left="1134" w:hanging="1134"/>
      <w:outlineLvl w:val="4"/>
    </w:pPr>
    <w:rPr>
      <w:b/>
      <w:szCs w:val="24"/>
      <w:lang w:eastAsia="sv-SE"/>
    </w:rPr>
  </w:style>
  <w:style w:type="paragraph" w:styleId="Heading6">
    <w:name w:val="heading 6"/>
    <w:basedOn w:val="Normal"/>
    <w:next w:val="Normal"/>
    <w:link w:val="Heading6Char"/>
    <w:uiPriority w:val="99"/>
    <w:semiHidden/>
    <w:rsid w:val="006C3DB2"/>
    <w:pPr>
      <w:keepNext/>
      <w:numPr>
        <w:ilvl w:val="5"/>
        <w:numId w:val="4"/>
      </w:numPr>
      <w:spacing w:before="480" w:line="216" w:lineRule="auto"/>
      <w:ind w:left="1304" w:hanging="1304"/>
      <w:outlineLvl w:val="5"/>
    </w:pPr>
    <w:rPr>
      <w:b/>
      <w:iCs/>
    </w:rPr>
  </w:style>
  <w:style w:type="paragraph" w:styleId="Heading7">
    <w:name w:val="heading 7"/>
    <w:basedOn w:val="Normal"/>
    <w:next w:val="Normal"/>
    <w:link w:val="Heading7Char"/>
    <w:uiPriority w:val="99"/>
    <w:semiHidden/>
    <w:qFormat/>
    <w:rsid w:val="006C3DB2"/>
    <w:pPr>
      <w:keepNext/>
      <w:keepLines/>
      <w:numPr>
        <w:ilvl w:val="6"/>
        <w:numId w:val="4"/>
      </w:numPr>
      <w:spacing w:before="480" w:line="216" w:lineRule="auto"/>
      <w:ind w:left="1588" w:hanging="1588"/>
      <w:outlineLvl w:val="6"/>
    </w:pPr>
    <w:rPr>
      <w:rFonts w:asciiTheme="majorHAnsi" w:eastAsiaTheme="majorEastAsia" w:hAnsiTheme="majorHAnsi" w:cstheme="majorBidi"/>
      <w:b/>
      <w:iCs/>
      <w:color w:val="auto"/>
    </w:rPr>
  </w:style>
  <w:style w:type="paragraph" w:styleId="Heading8">
    <w:name w:val="heading 8"/>
    <w:basedOn w:val="Normal"/>
    <w:next w:val="Normal"/>
    <w:link w:val="Heading8Char"/>
    <w:uiPriority w:val="99"/>
    <w:semiHidden/>
    <w:qFormat/>
    <w:rsid w:val="006C3DB2"/>
    <w:pPr>
      <w:keepNext/>
      <w:keepLines/>
      <w:numPr>
        <w:ilvl w:val="7"/>
        <w:numId w:val="4"/>
      </w:numPr>
      <w:spacing w:before="480" w:line="216" w:lineRule="auto"/>
      <w:ind w:left="1758" w:hanging="1758"/>
      <w:outlineLvl w:val="7"/>
    </w:pPr>
    <w:rPr>
      <w:rFonts w:asciiTheme="majorHAnsi" w:eastAsiaTheme="majorEastAsia" w:hAnsiTheme="majorHAnsi" w:cstheme="majorBidi"/>
      <w:b/>
      <w:color w:val="auto"/>
    </w:rPr>
  </w:style>
  <w:style w:type="paragraph" w:styleId="Heading9">
    <w:name w:val="heading 9"/>
    <w:basedOn w:val="Normal"/>
    <w:next w:val="Normal"/>
    <w:link w:val="Heading9Char"/>
    <w:uiPriority w:val="99"/>
    <w:semiHidden/>
    <w:qFormat/>
    <w:rsid w:val="00D9452C"/>
    <w:pPr>
      <w:keepNext/>
      <w:keepLines/>
      <w:numPr>
        <w:ilvl w:val="8"/>
        <w:numId w:val="4"/>
      </w:numPr>
      <w:spacing w:before="480" w:line="216" w:lineRule="auto"/>
      <w:ind w:left="1928" w:hanging="1928"/>
      <w:outlineLvl w:val="8"/>
    </w:pPr>
    <w:rPr>
      <w:rFonts w:asciiTheme="majorHAnsi" w:eastAsiaTheme="majorEastAsia" w:hAnsiTheme="majorHAnsi" w:cstheme="majorBidi"/>
      <w:b/>
      <w:iCs/>
      <w:color w:val="auto"/>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1"/>
    <w:rsid w:val="00DC6B5A"/>
    <w:rPr>
      <w:rFonts w:asciiTheme="majorHAnsi" w:eastAsiaTheme="majorEastAsia" w:hAnsiTheme="majorHAnsi" w:cs="Arial"/>
      <w:bCs/>
      <w:sz w:val="40"/>
      <w:szCs w:val="28"/>
    </w:rPr>
  </w:style>
  <w:style w:type="character" w:customStyle="1" w:styleId="Heading2Char">
    <w:name w:val="Heading 2 Char"/>
    <w:link w:val="Heading2"/>
    <w:uiPriority w:val="1"/>
    <w:rsid w:val="00D853F2"/>
    <w:rPr>
      <w:rFonts w:asciiTheme="majorHAnsi" w:eastAsiaTheme="majorEastAsia" w:hAnsiTheme="majorHAnsi" w:cs="Arial"/>
      <w:bCs/>
      <w:sz w:val="32"/>
      <w:szCs w:val="44"/>
    </w:rPr>
  </w:style>
  <w:style w:type="character" w:customStyle="1" w:styleId="Heading3Char">
    <w:name w:val="Heading 3 Char"/>
    <w:link w:val="Heading3"/>
    <w:uiPriority w:val="1"/>
    <w:rsid w:val="00421EAE"/>
    <w:rPr>
      <w:rFonts w:asciiTheme="majorHAnsi" w:eastAsiaTheme="majorEastAsia" w:hAnsiTheme="majorHAnsi" w:cs="Arial"/>
      <w:b/>
      <w:bCs/>
      <w:szCs w:val="34"/>
    </w:rPr>
  </w:style>
  <w:style w:type="character" w:customStyle="1" w:styleId="Heading4Char">
    <w:name w:val="Heading 4 Char"/>
    <w:link w:val="Heading4"/>
    <w:uiPriority w:val="1"/>
    <w:rsid w:val="00624F83"/>
    <w:rPr>
      <w:rFonts w:asciiTheme="majorHAnsi" w:hAnsiTheme="majorHAnsi"/>
      <w:b/>
      <w:bCs/>
      <w:iCs/>
      <w:color w:val="auto"/>
      <w:szCs w:val="24"/>
      <w:lang w:eastAsia="sv-SE"/>
    </w:rPr>
  </w:style>
  <w:style w:type="character" w:customStyle="1" w:styleId="Heading5Char">
    <w:name w:val="Heading 5 Char"/>
    <w:link w:val="Heading5"/>
    <w:uiPriority w:val="99"/>
    <w:semiHidden/>
    <w:rsid w:val="004C056F"/>
    <w:rPr>
      <w:b/>
      <w:szCs w:val="24"/>
      <w:lang w:eastAsia="sv-SE"/>
    </w:rPr>
  </w:style>
  <w:style w:type="character" w:customStyle="1" w:styleId="Heading6Char">
    <w:name w:val="Heading 6 Char"/>
    <w:link w:val="Heading6"/>
    <w:uiPriority w:val="99"/>
    <w:semiHidden/>
    <w:rsid w:val="004C056F"/>
    <w:rPr>
      <w:b/>
      <w:iCs/>
    </w:rPr>
  </w:style>
  <w:style w:type="paragraph" w:styleId="Header">
    <w:name w:val="header"/>
    <w:basedOn w:val="Normal"/>
    <w:link w:val="HeaderChar"/>
    <w:uiPriority w:val="95"/>
    <w:rsid w:val="007F5EE7"/>
    <w:pPr>
      <w:tabs>
        <w:tab w:val="center" w:pos="4536"/>
        <w:tab w:val="right" w:pos="9072"/>
      </w:tabs>
    </w:pPr>
    <w:rPr>
      <w:rFonts w:asciiTheme="majorHAnsi" w:hAnsiTheme="majorHAnsi" w:cs="Arial"/>
      <w:sz w:val="16"/>
      <w:lang w:eastAsia="sv-SE"/>
    </w:rPr>
  </w:style>
  <w:style w:type="character" w:customStyle="1" w:styleId="HeaderChar">
    <w:name w:val="Header Char"/>
    <w:link w:val="Header"/>
    <w:uiPriority w:val="95"/>
    <w:rsid w:val="007F5EE7"/>
    <w:rPr>
      <w:rFonts w:asciiTheme="majorHAnsi" w:hAnsiTheme="majorHAnsi" w:cs="Arial"/>
      <w:sz w:val="16"/>
      <w:lang w:eastAsia="sv-SE"/>
    </w:rPr>
  </w:style>
  <w:style w:type="paragraph" w:styleId="Footer">
    <w:name w:val="footer"/>
    <w:basedOn w:val="Normal"/>
    <w:link w:val="FooterChar"/>
    <w:uiPriority w:val="99"/>
    <w:rsid w:val="00AB2DFF"/>
    <w:pPr>
      <w:tabs>
        <w:tab w:val="right" w:pos="8505"/>
      </w:tabs>
      <w:spacing w:after="0" w:line="190" w:lineRule="atLeast"/>
    </w:pPr>
    <w:rPr>
      <w:rFonts w:cs="Arial"/>
      <w:sz w:val="16"/>
    </w:rPr>
  </w:style>
  <w:style w:type="character" w:customStyle="1" w:styleId="FooterChar">
    <w:name w:val="Footer Char"/>
    <w:link w:val="Footer"/>
    <w:uiPriority w:val="99"/>
    <w:rsid w:val="00AB2DFF"/>
    <w:rPr>
      <w:rFonts w:cs="Arial"/>
      <w:sz w:val="16"/>
    </w:rPr>
  </w:style>
  <w:style w:type="paragraph" w:styleId="TOC1">
    <w:name w:val="toc 1"/>
    <w:basedOn w:val="Normal"/>
    <w:next w:val="Normal"/>
    <w:autoRedefine/>
    <w:uiPriority w:val="39"/>
    <w:rsid w:val="00832A4E"/>
    <w:pPr>
      <w:tabs>
        <w:tab w:val="left" w:pos="454"/>
        <w:tab w:val="right" w:leader="dot" w:pos="8562"/>
      </w:tabs>
      <w:spacing w:before="120" w:after="40" w:line="240" w:lineRule="auto"/>
      <w:ind w:left="454" w:hanging="454"/>
    </w:pPr>
    <w:rPr>
      <w:rFonts w:cs="Arial"/>
      <w:lang w:eastAsia="sv-SE"/>
    </w:rPr>
  </w:style>
  <w:style w:type="paragraph" w:styleId="TOC2">
    <w:name w:val="toc 2"/>
    <w:basedOn w:val="Normal"/>
    <w:next w:val="Normal"/>
    <w:autoRedefine/>
    <w:uiPriority w:val="39"/>
    <w:rsid w:val="000F3D49"/>
    <w:pPr>
      <w:tabs>
        <w:tab w:val="left" w:pos="1021"/>
        <w:tab w:val="right" w:leader="dot" w:pos="8562"/>
      </w:tabs>
      <w:spacing w:before="40" w:after="40" w:line="240" w:lineRule="auto"/>
      <w:ind w:left="1021" w:hanging="567"/>
    </w:pPr>
    <w:rPr>
      <w:rFonts w:cs="Arial"/>
      <w:lang w:eastAsia="sv-SE"/>
    </w:rPr>
  </w:style>
  <w:style w:type="paragraph" w:styleId="TOC3">
    <w:name w:val="toc 3"/>
    <w:basedOn w:val="Normal"/>
    <w:next w:val="Normal"/>
    <w:uiPriority w:val="39"/>
    <w:rsid w:val="00DC7FDD"/>
    <w:pPr>
      <w:tabs>
        <w:tab w:val="left" w:pos="680"/>
        <w:tab w:val="right" w:leader="dot" w:pos="8562"/>
      </w:tabs>
      <w:spacing w:before="40" w:after="40" w:line="240" w:lineRule="auto"/>
      <w:ind w:left="1701" w:hanging="680"/>
    </w:pPr>
    <w:rPr>
      <w:rFonts w:cs="Arial"/>
      <w:lang w:eastAsia="sv-SE"/>
    </w:rPr>
  </w:style>
  <w:style w:type="paragraph" w:styleId="TOC4">
    <w:name w:val="toc 4"/>
    <w:basedOn w:val="Normal"/>
    <w:next w:val="Normal"/>
    <w:autoRedefine/>
    <w:uiPriority w:val="39"/>
    <w:semiHidden/>
    <w:rsid w:val="0064289A"/>
    <w:pPr>
      <w:tabs>
        <w:tab w:val="right" w:leader="dot" w:pos="8781"/>
      </w:tabs>
      <w:spacing w:before="200" w:line="400" w:lineRule="atLeast"/>
      <w:ind w:left="709"/>
    </w:pPr>
    <w:rPr>
      <w:rFonts w:asciiTheme="majorHAnsi" w:hAnsiTheme="majorHAnsi" w:cs="Arial"/>
      <w:sz w:val="24"/>
    </w:rPr>
  </w:style>
  <w:style w:type="character" w:customStyle="1" w:styleId="Heading7Char">
    <w:name w:val="Heading 7 Char"/>
    <w:basedOn w:val="DefaultParagraphFont"/>
    <w:link w:val="Heading7"/>
    <w:uiPriority w:val="99"/>
    <w:semiHidden/>
    <w:rsid w:val="004C056F"/>
    <w:rPr>
      <w:rFonts w:asciiTheme="majorHAnsi" w:eastAsiaTheme="majorEastAsia" w:hAnsiTheme="majorHAnsi" w:cstheme="majorBidi"/>
      <w:b/>
      <w:iCs/>
      <w:color w:val="auto"/>
    </w:rPr>
  </w:style>
  <w:style w:type="character" w:customStyle="1" w:styleId="Heading8Char">
    <w:name w:val="Heading 8 Char"/>
    <w:basedOn w:val="DefaultParagraphFont"/>
    <w:link w:val="Heading8"/>
    <w:uiPriority w:val="99"/>
    <w:semiHidden/>
    <w:rsid w:val="004C056F"/>
    <w:rPr>
      <w:rFonts w:asciiTheme="majorHAnsi" w:eastAsiaTheme="majorEastAsia" w:hAnsiTheme="majorHAnsi" w:cstheme="majorBidi"/>
      <w:b/>
      <w:color w:val="auto"/>
    </w:rPr>
  </w:style>
  <w:style w:type="table" w:styleId="TableGrid">
    <w:name w:val="Table Grid"/>
    <w:basedOn w:val="TableNormal"/>
    <w:uiPriority w:val="59"/>
    <w:rsid w:val="005A1FC2"/>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rsid w:val="00B77595"/>
    <w:rPr>
      <w:rFonts w:ascii="Tahoma" w:hAnsi="Tahoma" w:cs="Tahoma"/>
      <w:sz w:val="16"/>
      <w:szCs w:val="16"/>
    </w:rPr>
  </w:style>
  <w:style w:type="character" w:customStyle="1" w:styleId="BalloonTextChar">
    <w:name w:val="Balloon Text Char"/>
    <w:basedOn w:val="DefaultParagraphFont"/>
    <w:link w:val="BalloonText"/>
    <w:uiPriority w:val="99"/>
    <w:semiHidden/>
    <w:rsid w:val="00664A10"/>
    <w:rPr>
      <w:rFonts w:ascii="Tahoma" w:hAnsi="Tahoma" w:cs="Tahoma"/>
      <w:sz w:val="16"/>
      <w:szCs w:val="16"/>
    </w:rPr>
  </w:style>
  <w:style w:type="paragraph" w:customStyle="1" w:styleId="Default">
    <w:name w:val="Default"/>
    <w:uiPriority w:val="99"/>
    <w:semiHidden/>
    <w:rsid w:val="00C4550B"/>
    <w:pPr>
      <w:autoSpaceDE w:val="0"/>
      <w:autoSpaceDN w:val="0"/>
      <w:adjustRightInd w:val="0"/>
    </w:pPr>
    <w:rPr>
      <w:rFonts w:cs="Arial"/>
      <w:color w:val="000000"/>
      <w:sz w:val="24"/>
      <w:szCs w:val="24"/>
      <w:lang w:val="sv-SE"/>
    </w:rPr>
  </w:style>
  <w:style w:type="character" w:customStyle="1" w:styleId="Heading9Char">
    <w:name w:val="Heading 9 Char"/>
    <w:basedOn w:val="DefaultParagraphFont"/>
    <w:link w:val="Heading9"/>
    <w:uiPriority w:val="99"/>
    <w:semiHidden/>
    <w:rsid w:val="004C056F"/>
    <w:rPr>
      <w:rFonts w:asciiTheme="majorHAnsi" w:eastAsiaTheme="majorEastAsia" w:hAnsiTheme="majorHAnsi" w:cstheme="majorBidi"/>
      <w:b/>
      <w:iCs/>
      <w:color w:val="auto"/>
      <w:szCs w:val="21"/>
    </w:rPr>
  </w:style>
  <w:style w:type="paragraph" w:customStyle="1" w:styleId="Rubrik11">
    <w:name w:val="Rubrik 11"/>
    <w:basedOn w:val="Normal"/>
    <w:uiPriority w:val="99"/>
    <w:semiHidden/>
    <w:rsid w:val="0098524E"/>
    <w:pPr>
      <w:numPr>
        <w:numId w:val="1"/>
      </w:numPr>
    </w:pPr>
  </w:style>
  <w:style w:type="paragraph" w:customStyle="1" w:styleId="Rubrik21">
    <w:name w:val="Rubrik 21"/>
    <w:basedOn w:val="Normal"/>
    <w:uiPriority w:val="99"/>
    <w:semiHidden/>
    <w:rsid w:val="0098524E"/>
    <w:pPr>
      <w:numPr>
        <w:ilvl w:val="1"/>
        <w:numId w:val="1"/>
      </w:numPr>
    </w:pPr>
  </w:style>
  <w:style w:type="paragraph" w:customStyle="1" w:styleId="Rubrik31">
    <w:name w:val="Rubrik 31"/>
    <w:basedOn w:val="Normal"/>
    <w:uiPriority w:val="99"/>
    <w:semiHidden/>
    <w:rsid w:val="0098524E"/>
    <w:pPr>
      <w:numPr>
        <w:ilvl w:val="2"/>
        <w:numId w:val="1"/>
      </w:numPr>
    </w:pPr>
  </w:style>
  <w:style w:type="paragraph" w:customStyle="1" w:styleId="Rubrik41">
    <w:name w:val="Rubrik 41"/>
    <w:basedOn w:val="Normal"/>
    <w:uiPriority w:val="99"/>
    <w:semiHidden/>
    <w:rsid w:val="0098524E"/>
    <w:pPr>
      <w:numPr>
        <w:ilvl w:val="3"/>
        <w:numId w:val="1"/>
      </w:numPr>
    </w:pPr>
  </w:style>
  <w:style w:type="paragraph" w:customStyle="1" w:styleId="Rubrik51">
    <w:name w:val="Rubrik 51"/>
    <w:basedOn w:val="Normal"/>
    <w:uiPriority w:val="99"/>
    <w:semiHidden/>
    <w:rsid w:val="0098524E"/>
    <w:pPr>
      <w:numPr>
        <w:ilvl w:val="4"/>
        <w:numId w:val="1"/>
      </w:numPr>
    </w:pPr>
  </w:style>
  <w:style w:type="paragraph" w:customStyle="1" w:styleId="Rubrik61">
    <w:name w:val="Rubrik 61"/>
    <w:basedOn w:val="Normal"/>
    <w:uiPriority w:val="99"/>
    <w:semiHidden/>
    <w:rsid w:val="0098524E"/>
    <w:pPr>
      <w:numPr>
        <w:ilvl w:val="5"/>
        <w:numId w:val="1"/>
      </w:numPr>
    </w:pPr>
  </w:style>
  <w:style w:type="paragraph" w:customStyle="1" w:styleId="Rubrik71">
    <w:name w:val="Rubrik 71"/>
    <w:basedOn w:val="Normal"/>
    <w:uiPriority w:val="99"/>
    <w:semiHidden/>
    <w:rsid w:val="0098524E"/>
    <w:pPr>
      <w:numPr>
        <w:ilvl w:val="6"/>
        <w:numId w:val="1"/>
      </w:numPr>
    </w:pPr>
  </w:style>
  <w:style w:type="paragraph" w:customStyle="1" w:styleId="Rubrik81">
    <w:name w:val="Rubrik 81"/>
    <w:basedOn w:val="Normal"/>
    <w:uiPriority w:val="99"/>
    <w:semiHidden/>
    <w:rsid w:val="0098524E"/>
    <w:pPr>
      <w:numPr>
        <w:ilvl w:val="7"/>
        <w:numId w:val="1"/>
      </w:numPr>
    </w:pPr>
  </w:style>
  <w:style w:type="paragraph" w:customStyle="1" w:styleId="Rubrik91">
    <w:name w:val="Rubrik 91"/>
    <w:basedOn w:val="Normal"/>
    <w:uiPriority w:val="99"/>
    <w:semiHidden/>
    <w:rsid w:val="0098524E"/>
    <w:pPr>
      <w:numPr>
        <w:ilvl w:val="8"/>
        <w:numId w:val="1"/>
      </w:numPr>
    </w:pPr>
  </w:style>
  <w:style w:type="character" w:styleId="Hyperlink">
    <w:name w:val="Hyperlink"/>
    <w:basedOn w:val="DefaultParagraphFont"/>
    <w:uiPriority w:val="99"/>
    <w:unhideWhenUsed/>
    <w:rsid w:val="00E55758"/>
    <w:rPr>
      <w:color w:val="2727FF" w:themeColor="hyperlink"/>
      <w:u w:val="single"/>
    </w:rPr>
  </w:style>
  <w:style w:type="paragraph" w:customStyle="1" w:styleId="Label">
    <w:name w:val="Label"/>
    <w:basedOn w:val="Normal"/>
    <w:uiPriority w:val="99"/>
    <w:semiHidden/>
    <w:rsid w:val="000C7E96"/>
    <w:pPr>
      <w:spacing w:line="200" w:lineRule="atLeast"/>
    </w:pPr>
    <w:rPr>
      <w:sz w:val="15"/>
    </w:rPr>
  </w:style>
  <w:style w:type="paragraph" w:styleId="TOC6">
    <w:name w:val="toc 6"/>
    <w:basedOn w:val="Normal"/>
    <w:next w:val="Normal"/>
    <w:autoRedefine/>
    <w:uiPriority w:val="39"/>
    <w:semiHidden/>
    <w:rsid w:val="0064289A"/>
    <w:pPr>
      <w:tabs>
        <w:tab w:val="right" w:leader="dot" w:pos="8781"/>
      </w:tabs>
      <w:ind w:left="1000"/>
    </w:pPr>
  </w:style>
  <w:style w:type="paragraph" w:styleId="TOC5">
    <w:name w:val="toc 5"/>
    <w:basedOn w:val="Normal"/>
    <w:next w:val="Normal"/>
    <w:autoRedefine/>
    <w:uiPriority w:val="39"/>
    <w:semiHidden/>
    <w:rsid w:val="0064289A"/>
    <w:pPr>
      <w:tabs>
        <w:tab w:val="right" w:leader="dot" w:pos="8781"/>
      </w:tabs>
      <w:ind w:left="851"/>
    </w:pPr>
  </w:style>
  <w:style w:type="paragraph" w:customStyle="1" w:styleId="Address">
    <w:name w:val="Address"/>
    <w:basedOn w:val="Normal"/>
    <w:uiPriority w:val="19"/>
    <w:semiHidden/>
    <w:rsid w:val="00785F4C"/>
    <w:pPr>
      <w:spacing w:after="0"/>
      <w:jc w:val="right"/>
    </w:pPr>
    <w:rPr>
      <w:rFonts w:asciiTheme="majorHAnsi" w:hAnsiTheme="majorHAnsi"/>
      <w:color w:val="9393FF" w:themeColor="accent6"/>
      <w:sz w:val="12"/>
    </w:rPr>
  </w:style>
  <w:style w:type="table" w:customStyle="1" w:styleId="Areliontable">
    <w:name w:val="Arelion table"/>
    <w:basedOn w:val="TableNormal"/>
    <w:uiPriority w:val="99"/>
    <w:rsid w:val="00362DFB"/>
    <w:pPr>
      <w:spacing w:before="60" w:after="60" w:line="240" w:lineRule="auto"/>
    </w:pPr>
    <w:rPr>
      <w:sz w:val="19"/>
    </w:rPr>
    <w:tblPr>
      <w:tblStyleRowBandSize w:val="1"/>
      <w:tblBorders>
        <w:top w:val="single" w:sz="4" w:space="0" w:color="auto"/>
        <w:bottom w:val="single" w:sz="4" w:space="0" w:color="auto"/>
        <w:insideH w:val="single" w:sz="4" w:space="0" w:color="000000" w:themeColor="text1"/>
      </w:tblBorders>
    </w:tblPr>
    <w:tblStylePr w:type="firstRow">
      <w:rPr>
        <w:rFonts w:asciiTheme="majorHAnsi" w:hAnsiTheme="majorHAnsi"/>
        <w:b/>
        <w:color w:val="auto"/>
      </w:rPr>
      <w:tblPr/>
      <w:tcPr>
        <w:tcBorders>
          <w:top w:val="nil"/>
          <w:bottom w:val="nil"/>
          <w:insideH w:val="nil"/>
          <w:insideV w:val="nil"/>
        </w:tcBorders>
      </w:tcPr>
    </w:tblStylePr>
    <w:tblStylePr w:type="lastRow">
      <w:rPr>
        <w:rFonts w:asciiTheme="minorHAnsi" w:hAnsiTheme="minorHAnsi"/>
        <w:b w:val="0"/>
      </w:rPr>
      <w:tblPr/>
      <w:tcPr>
        <w:tcBorders>
          <w:top w:val="nil"/>
          <w:bottom w:val="single" w:sz="4" w:space="0" w:color="FF66FF" w:themeColor="accent1"/>
        </w:tcBorders>
      </w:tcPr>
    </w:tblStylePr>
  </w:style>
  <w:style w:type="paragraph" w:styleId="FootnoteText">
    <w:name w:val="footnote text"/>
    <w:basedOn w:val="Normal"/>
    <w:link w:val="FootnoteTextChar"/>
    <w:uiPriority w:val="99"/>
    <w:semiHidden/>
    <w:rsid w:val="003C5AA4"/>
    <w:pPr>
      <w:spacing w:after="0" w:line="240" w:lineRule="auto"/>
    </w:pPr>
    <w:rPr>
      <w:sz w:val="16"/>
    </w:rPr>
  </w:style>
  <w:style w:type="character" w:customStyle="1" w:styleId="FootnoteTextChar">
    <w:name w:val="Footnote Text Char"/>
    <w:basedOn w:val="DefaultParagraphFont"/>
    <w:link w:val="FootnoteText"/>
    <w:uiPriority w:val="99"/>
    <w:semiHidden/>
    <w:rsid w:val="00664A10"/>
    <w:rPr>
      <w:sz w:val="16"/>
    </w:rPr>
  </w:style>
  <w:style w:type="character" w:styleId="FootnoteReference">
    <w:name w:val="footnote reference"/>
    <w:basedOn w:val="DefaultParagraphFont"/>
    <w:uiPriority w:val="99"/>
    <w:semiHidden/>
    <w:rsid w:val="003C5AA4"/>
    <w:rPr>
      <w:vertAlign w:val="superscript"/>
    </w:rPr>
  </w:style>
  <w:style w:type="paragraph" w:styleId="Caption">
    <w:name w:val="caption"/>
    <w:basedOn w:val="Normal"/>
    <w:next w:val="Normal"/>
    <w:uiPriority w:val="99"/>
    <w:semiHidden/>
    <w:qFormat/>
    <w:rsid w:val="00271627"/>
    <w:pPr>
      <w:spacing w:before="60" w:after="200" w:line="240" w:lineRule="auto"/>
    </w:pPr>
    <w:rPr>
      <w:iCs/>
      <w:sz w:val="18"/>
      <w:szCs w:val="18"/>
    </w:rPr>
  </w:style>
  <w:style w:type="paragraph" w:customStyle="1" w:styleId="List-Numbered">
    <w:name w:val="List - Numbered"/>
    <w:basedOn w:val="Normal"/>
    <w:uiPriority w:val="4"/>
    <w:qFormat/>
    <w:rsid w:val="00CA519B"/>
    <w:pPr>
      <w:numPr>
        <w:numId w:val="2"/>
      </w:numPr>
      <w:spacing w:before="120"/>
      <w:contextualSpacing/>
    </w:pPr>
    <w:rPr>
      <w:rFonts w:eastAsiaTheme="minorEastAsia" w:cstheme="majorHAnsi"/>
      <w:color w:val="auto"/>
      <w:szCs w:val="21"/>
    </w:rPr>
  </w:style>
  <w:style w:type="paragraph" w:customStyle="1" w:styleId="List-Bullets">
    <w:name w:val="List - Bullets"/>
    <w:basedOn w:val="Normal"/>
    <w:uiPriority w:val="4"/>
    <w:qFormat/>
    <w:rsid w:val="00CA519B"/>
    <w:pPr>
      <w:numPr>
        <w:numId w:val="3"/>
      </w:numPr>
      <w:spacing w:before="120"/>
      <w:contextualSpacing/>
    </w:pPr>
    <w:rPr>
      <w:rFonts w:eastAsiaTheme="minorEastAsia" w:cstheme="majorHAnsi"/>
      <w:color w:val="auto"/>
      <w:szCs w:val="21"/>
    </w:rPr>
  </w:style>
  <w:style w:type="table" w:customStyle="1" w:styleId="Noborder">
    <w:name w:val="No border"/>
    <w:basedOn w:val="TableNormal"/>
    <w:uiPriority w:val="99"/>
    <w:rsid w:val="007E7048"/>
    <w:pPr>
      <w:spacing w:after="0" w:line="240" w:lineRule="auto"/>
    </w:pPr>
    <w:tblPr/>
  </w:style>
  <w:style w:type="paragraph" w:styleId="TOCHeading">
    <w:name w:val="TOC Heading"/>
    <w:basedOn w:val="Heading1"/>
    <w:next w:val="Normal"/>
    <w:uiPriority w:val="39"/>
    <w:semiHidden/>
    <w:qFormat/>
    <w:rsid w:val="004B7370"/>
    <w:pPr>
      <w:keepLines/>
      <w:numPr>
        <w:numId w:val="0"/>
      </w:numPr>
      <w:spacing w:before="360" w:after="240"/>
      <w:outlineLvl w:val="9"/>
    </w:pPr>
    <w:rPr>
      <w:rFonts w:cstheme="majorBidi"/>
      <w:bCs w:val="0"/>
      <w:color w:val="auto"/>
      <w:szCs w:val="32"/>
    </w:rPr>
  </w:style>
  <w:style w:type="paragraph" w:styleId="Title">
    <w:name w:val="Title"/>
    <w:basedOn w:val="Normal"/>
    <w:next w:val="Normal"/>
    <w:link w:val="TitleChar"/>
    <w:rsid w:val="00027603"/>
    <w:pPr>
      <w:spacing w:after="1080" w:line="240" w:lineRule="auto"/>
      <w:contextualSpacing/>
    </w:pPr>
    <w:rPr>
      <w:rFonts w:ascii="Arelion Display" w:eastAsiaTheme="majorEastAsia" w:hAnsi="Arelion Display" w:cstheme="majorBidi"/>
      <w:color w:val="FFFFFF" w:themeColor="background1"/>
      <w:spacing w:val="-10"/>
      <w:kern w:val="28"/>
      <w:sz w:val="72"/>
      <w:szCs w:val="56"/>
    </w:rPr>
  </w:style>
  <w:style w:type="character" w:customStyle="1" w:styleId="TitleChar">
    <w:name w:val="Title Char"/>
    <w:basedOn w:val="DefaultParagraphFont"/>
    <w:link w:val="Title"/>
    <w:rsid w:val="00027603"/>
    <w:rPr>
      <w:rFonts w:ascii="Arelion Display" w:eastAsiaTheme="majorEastAsia" w:hAnsi="Arelion Display" w:cstheme="majorBidi"/>
      <w:color w:val="FFFFFF" w:themeColor="background1"/>
      <w:spacing w:val="-10"/>
      <w:kern w:val="28"/>
      <w:sz w:val="72"/>
      <w:szCs w:val="56"/>
    </w:rPr>
  </w:style>
  <w:style w:type="paragraph" w:customStyle="1" w:styleId="Heading1-Notnumbered">
    <w:name w:val="Heading 1 - Not numbered"/>
    <w:basedOn w:val="Normal"/>
    <w:next w:val="Normal"/>
    <w:uiPriority w:val="2"/>
    <w:qFormat/>
    <w:rsid w:val="00DC6B5A"/>
    <w:pPr>
      <w:spacing w:before="480" w:line="216" w:lineRule="auto"/>
      <w:outlineLvl w:val="0"/>
    </w:pPr>
    <w:rPr>
      <w:sz w:val="40"/>
    </w:rPr>
  </w:style>
  <w:style w:type="paragraph" w:customStyle="1" w:styleId="Heading2-Notnumbered">
    <w:name w:val="Heading 2 - Not numbered"/>
    <w:basedOn w:val="Normal"/>
    <w:next w:val="Normal"/>
    <w:uiPriority w:val="2"/>
    <w:qFormat/>
    <w:rsid w:val="00CE4A6B"/>
    <w:pPr>
      <w:spacing w:before="480" w:line="216" w:lineRule="auto"/>
      <w:outlineLvl w:val="1"/>
    </w:pPr>
    <w:rPr>
      <w:sz w:val="32"/>
    </w:rPr>
  </w:style>
  <w:style w:type="table" w:customStyle="1" w:styleId="Areliontablewithcolors">
    <w:name w:val="Arelion table with colors"/>
    <w:basedOn w:val="TableNormal"/>
    <w:uiPriority w:val="99"/>
    <w:rsid w:val="00FF64CA"/>
    <w:pPr>
      <w:tabs>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s>
      <w:spacing w:after="0" w:line="240" w:lineRule="auto"/>
    </w:pPr>
    <w:rPr>
      <w:sz w:val="19"/>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142" w:type="dxa"/>
        <w:left w:w="284" w:type="dxa"/>
        <w:bottom w:w="113" w:type="dxa"/>
        <w:right w:w="284" w:type="dxa"/>
      </w:tblCellMar>
    </w:tblPr>
    <w:tcPr>
      <w:shd w:val="clear" w:color="auto" w:fill="EDEDED" w:themeFill="accent2"/>
    </w:tcPr>
    <w:tblStylePr w:type="firstRow">
      <w:rPr>
        <w:b/>
        <w:color w:val="FFFFFF" w:themeColor="background1"/>
        <w:sz w:val="19"/>
      </w:rPr>
      <w:tblPr/>
      <w:tcPr>
        <w:shd w:val="clear" w:color="auto" w:fill="15157E" w:themeFill="accent3"/>
      </w:tcPr>
    </w:tblStylePr>
  </w:style>
  <w:style w:type="paragraph" w:customStyle="1" w:styleId="Tableheading">
    <w:name w:val="Table heading"/>
    <w:basedOn w:val="Normal"/>
    <w:uiPriority w:val="18"/>
    <w:semiHidden/>
    <w:rsid w:val="001B0766"/>
    <w:pPr>
      <w:spacing w:after="0" w:line="240" w:lineRule="auto"/>
    </w:pPr>
    <w:rPr>
      <w:rFonts w:ascii="Arelion Sans" w:hAnsi="Arelion Sans"/>
      <w:b/>
      <w:sz w:val="19"/>
      <w:szCs w:val="19"/>
    </w:rPr>
  </w:style>
  <w:style w:type="paragraph" w:customStyle="1" w:styleId="Heading3-Notnumbered">
    <w:name w:val="Heading 3 - Not numbered"/>
    <w:basedOn w:val="Normal"/>
    <w:next w:val="Normal"/>
    <w:uiPriority w:val="2"/>
    <w:qFormat/>
    <w:rsid w:val="00A95648"/>
    <w:pPr>
      <w:spacing w:before="480" w:line="216" w:lineRule="auto"/>
      <w:outlineLvl w:val="2"/>
    </w:pPr>
    <w:rPr>
      <w:b/>
      <w:lang w:eastAsia="sv-SE"/>
    </w:rPr>
  </w:style>
  <w:style w:type="paragraph" w:customStyle="1" w:styleId="Heading4-Notnumbered">
    <w:name w:val="Heading 4 - Not numbered"/>
    <w:basedOn w:val="Normal"/>
    <w:uiPriority w:val="2"/>
    <w:qFormat/>
    <w:rsid w:val="00A95648"/>
    <w:pPr>
      <w:spacing w:before="480" w:line="216" w:lineRule="auto"/>
      <w:outlineLvl w:val="3"/>
    </w:pPr>
    <w:rPr>
      <w:b/>
    </w:rPr>
  </w:style>
  <w:style w:type="paragraph" w:customStyle="1" w:styleId="msonormal0">
    <w:name w:val="msonormal"/>
    <w:basedOn w:val="Normal"/>
    <w:rsid w:val="005B625F"/>
    <w:pPr>
      <w:spacing w:before="100" w:beforeAutospacing="1" w:after="100" w:afterAutospacing="1" w:line="240" w:lineRule="auto"/>
    </w:pPr>
    <w:rPr>
      <w:rFonts w:ascii="Times New Roman" w:hAnsi="Times New Roman"/>
      <w:color w:val="auto"/>
      <w:sz w:val="24"/>
      <w:szCs w:val="24"/>
    </w:rPr>
  </w:style>
  <w:style w:type="paragraph" w:customStyle="1" w:styleId="paragraph">
    <w:name w:val="paragraph"/>
    <w:basedOn w:val="Normal"/>
    <w:rsid w:val="005B625F"/>
    <w:pPr>
      <w:spacing w:before="100" w:beforeAutospacing="1" w:after="100" w:afterAutospacing="1" w:line="240" w:lineRule="auto"/>
    </w:pPr>
    <w:rPr>
      <w:rFonts w:ascii="Times New Roman" w:hAnsi="Times New Roman"/>
      <w:color w:val="auto"/>
      <w:sz w:val="24"/>
      <w:szCs w:val="24"/>
    </w:rPr>
  </w:style>
  <w:style w:type="character" w:customStyle="1" w:styleId="textrun">
    <w:name w:val="textrun"/>
    <w:basedOn w:val="DefaultParagraphFont"/>
    <w:rsid w:val="005B625F"/>
  </w:style>
  <w:style w:type="character" w:customStyle="1" w:styleId="normaltextrun">
    <w:name w:val="normaltextrun"/>
    <w:basedOn w:val="DefaultParagraphFont"/>
    <w:rsid w:val="005B625F"/>
  </w:style>
  <w:style w:type="character" w:customStyle="1" w:styleId="eop">
    <w:name w:val="eop"/>
    <w:basedOn w:val="DefaultParagraphFont"/>
    <w:rsid w:val="005B625F"/>
  </w:style>
  <w:style w:type="paragraph" w:customStyle="1" w:styleId="outlineelement">
    <w:name w:val="outlineelement"/>
    <w:basedOn w:val="Normal"/>
    <w:rsid w:val="005B625F"/>
    <w:pPr>
      <w:spacing w:before="100" w:beforeAutospacing="1" w:after="100" w:afterAutospacing="1" w:line="240" w:lineRule="auto"/>
    </w:pPr>
    <w:rPr>
      <w:rFonts w:ascii="Times New Roman" w:hAnsi="Times New Roman"/>
      <w:color w:val="auto"/>
      <w:sz w:val="24"/>
      <w:szCs w:val="24"/>
    </w:rPr>
  </w:style>
  <w:style w:type="character" w:customStyle="1" w:styleId="pagebreakblob">
    <w:name w:val="pagebreakblob"/>
    <w:basedOn w:val="DefaultParagraphFont"/>
    <w:rsid w:val="005B625F"/>
  </w:style>
  <w:style w:type="character" w:customStyle="1" w:styleId="pagebreakborderspan">
    <w:name w:val="pagebreakborderspan"/>
    <w:basedOn w:val="DefaultParagraphFont"/>
    <w:rsid w:val="005B625F"/>
  </w:style>
  <w:style w:type="character" w:customStyle="1" w:styleId="pagebreaktextspan">
    <w:name w:val="pagebreaktextspan"/>
    <w:basedOn w:val="DefaultParagraphFont"/>
    <w:rsid w:val="005B625F"/>
  </w:style>
  <w:style w:type="character" w:customStyle="1" w:styleId="wacimagecontainer">
    <w:name w:val="wacimagecontainer"/>
    <w:basedOn w:val="DefaultParagraphFont"/>
    <w:rsid w:val="005B625F"/>
  </w:style>
  <w:style w:type="character" w:styleId="FollowedHyperlink">
    <w:name w:val="FollowedHyperlink"/>
    <w:basedOn w:val="DefaultParagraphFont"/>
    <w:uiPriority w:val="99"/>
    <w:semiHidden/>
    <w:unhideWhenUsed/>
    <w:rsid w:val="005B625F"/>
    <w:rPr>
      <w:color w:val="800080"/>
      <w:u w:val="single"/>
    </w:rPr>
  </w:style>
  <w:style w:type="paragraph" w:styleId="ListParagraph">
    <w:name w:val="List Paragraph"/>
    <w:basedOn w:val="Normal"/>
    <w:uiPriority w:val="99"/>
    <w:semiHidden/>
    <w:rsid w:val="00CC5B33"/>
    <w:pPr>
      <w:ind w:left="720"/>
      <w:contextualSpacing/>
    </w:pPr>
  </w:style>
  <w:style w:type="character" w:styleId="UnresolvedMention">
    <w:name w:val="Unresolved Mention"/>
    <w:basedOn w:val="DefaultParagraphFont"/>
    <w:uiPriority w:val="99"/>
    <w:semiHidden/>
    <w:unhideWhenUsed/>
    <w:rsid w:val="00132872"/>
    <w:rPr>
      <w:color w:val="605E5C"/>
      <w:shd w:val="clear" w:color="auto" w:fill="E1DFDD"/>
    </w:rPr>
  </w:style>
  <w:style w:type="paragraph" w:styleId="Revision">
    <w:name w:val="Revision"/>
    <w:hidden/>
    <w:uiPriority w:val="99"/>
    <w:semiHidden/>
    <w:rsid w:val="00DE220E"/>
    <w:pPr>
      <w:spacing w:after="0" w:line="240" w:lineRule="auto"/>
    </w:pPr>
  </w:style>
  <w:style w:type="character" w:styleId="CommentReference">
    <w:name w:val="annotation reference"/>
    <w:basedOn w:val="DefaultParagraphFont"/>
    <w:uiPriority w:val="99"/>
    <w:semiHidden/>
    <w:rsid w:val="002827DF"/>
    <w:rPr>
      <w:sz w:val="16"/>
      <w:szCs w:val="16"/>
    </w:rPr>
  </w:style>
  <w:style w:type="paragraph" w:styleId="CommentText">
    <w:name w:val="annotation text"/>
    <w:basedOn w:val="Normal"/>
    <w:link w:val="CommentTextChar"/>
    <w:uiPriority w:val="99"/>
    <w:semiHidden/>
    <w:rsid w:val="002827DF"/>
    <w:pPr>
      <w:spacing w:line="240" w:lineRule="auto"/>
    </w:pPr>
    <w:rPr>
      <w:sz w:val="20"/>
      <w:szCs w:val="20"/>
    </w:rPr>
  </w:style>
  <w:style w:type="character" w:customStyle="1" w:styleId="CommentTextChar">
    <w:name w:val="Comment Text Char"/>
    <w:basedOn w:val="DefaultParagraphFont"/>
    <w:link w:val="CommentText"/>
    <w:uiPriority w:val="99"/>
    <w:semiHidden/>
    <w:rsid w:val="002827DF"/>
    <w:rPr>
      <w:sz w:val="20"/>
      <w:szCs w:val="20"/>
    </w:rPr>
  </w:style>
  <w:style w:type="paragraph" w:styleId="CommentSubject">
    <w:name w:val="annotation subject"/>
    <w:basedOn w:val="CommentText"/>
    <w:next w:val="CommentText"/>
    <w:link w:val="CommentSubjectChar"/>
    <w:uiPriority w:val="99"/>
    <w:semiHidden/>
    <w:rsid w:val="002827DF"/>
    <w:rPr>
      <w:b/>
      <w:bCs/>
    </w:rPr>
  </w:style>
  <w:style w:type="character" w:customStyle="1" w:styleId="CommentSubjectChar">
    <w:name w:val="Comment Subject Char"/>
    <w:basedOn w:val="CommentTextChar"/>
    <w:link w:val="CommentSubject"/>
    <w:uiPriority w:val="99"/>
    <w:semiHidden/>
    <w:rsid w:val="002827D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1449254">
      <w:bodyDiv w:val="1"/>
      <w:marLeft w:val="0"/>
      <w:marRight w:val="0"/>
      <w:marTop w:val="0"/>
      <w:marBottom w:val="0"/>
      <w:divBdr>
        <w:top w:val="none" w:sz="0" w:space="0" w:color="auto"/>
        <w:left w:val="none" w:sz="0" w:space="0" w:color="auto"/>
        <w:bottom w:val="none" w:sz="0" w:space="0" w:color="auto"/>
        <w:right w:val="none" w:sz="0" w:space="0" w:color="auto"/>
      </w:divBdr>
      <w:divsChild>
        <w:div w:id="36710299">
          <w:marLeft w:val="0"/>
          <w:marRight w:val="0"/>
          <w:marTop w:val="0"/>
          <w:marBottom w:val="0"/>
          <w:divBdr>
            <w:top w:val="none" w:sz="0" w:space="0" w:color="auto"/>
            <w:left w:val="none" w:sz="0" w:space="0" w:color="auto"/>
            <w:bottom w:val="none" w:sz="0" w:space="0" w:color="auto"/>
            <w:right w:val="none" w:sz="0" w:space="0" w:color="auto"/>
          </w:divBdr>
        </w:div>
        <w:div w:id="44791777">
          <w:marLeft w:val="0"/>
          <w:marRight w:val="0"/>
          <w:marTop w:val="0"/>
          <w:marBottom w:val="0"/>
          <w:divBdr>
            <w:top w:val="none" w:sz="0" w:space="0" w:color="auto"/>
            <w:left w:val="none" w:sz="0" w:space="0" w:color="auto"/>
            <w:bottom w:val="none" w:sz="0" w:space="0" w:color="auto"/>
            <w:right w:val="none" w:sz="0" w:space="0" w:color="auto"/>
          </w:divBdr>
        </w:div>
        <w:div w:id="52001306">
          <w:marLeft w:val="0"/>
          <w:marRight w:val="0"/>
          <w:marTop w:val="0"/>
          <w:marBottom w:val="0"/>
          <w:divBdr>
            <w:top w:val="none" w:sz="0" w:space="0" w:color="auto"/>
            <w:left w:val="none" w:sz="0" w:space="0" w:color="auto"/>
            <w:bottom w:val="none" w:sz="0" w:space="0" w:color="auto"/>
            <w:right w:val="none" w:sz="0" w:space="0" w:color="auto"/>
          </w:divBdr>
        </w:div>
        <w:div w:id="75398865">
          <w:marLeft w:val="0"/>
          <w:marRight w:val="0"/>
          <w:marTop w:val="0"/>
          <w:marBottom w:val="0"/>
          <w:divBdr>
            <w:top w:val="none" w:sz="0" w:space="0" w:color="auto"/>
            <w:left w:val="none" w:sz="0" w:space="0" w:color="auto"/>
            <w:bottom w:val="none" w:sz="0" w:space="0" w:color="auto"/>
            <w:right w:val="none" w:sz="0" w:space="0" w:color="auto"/>
          </w:divBdr>
        </w:div>
        <w:div w:id="81340515">
          <w:marLeft w:val="0"/>
          <w:marRight w:val="0"/>
          <w:marTop w:val="0"/>
          <w:marBottom w:val="0"/>
          <w:divBdr>
            <w:top w:val="none" w:sz="0" w:space="0" w:color="auto"/>
            <w:left w:val="none" w:sz="0" w:space="0" w:color="auto"/>
            <w:bottom w:val="none" w:sz="0" w:space="0" w:color="auto"/>
            <w:right w:val="none" w:sz="0" w:space="0" w:color="auto"/>
          </w:divBdr>
        </w:div>
        <w:div w:id="95711329">
          <w:marLeft w:val="0"/>
          <w:marRight w:val="0"/>
          <w:marTop w:val="0"/>
          <w:marBottom w:val="0"/>
          <w:divBdr>
            <w:top w:val="none" w:sz="0" w:space="0" w:color="auto"/>
            <w:left w:val="none" w:sz="0" w:space="0" w:color="auto"/>
            <w:bottom w:val="none" w:sz="0" w:space="0" w:color="auto"/>
            <w:right w:val="none" w:sz="0" w:space="0" w:color="auto"/>
          </w:divBdr>
        </w:div>
        <w:div w:id="193538606">
          <w:marLeft w:val="0"/>
          <w:marRight w:val="0"/>
          <w:marTop w:val="0"/>
          <w:marBottom w:val="0"/>
          <w:divBdr>
            <w:top w:val="none" w:sz="0" w:space="0" w:color="auto"/>
            <w:left w:val="none" w:sz="0" w:space="0" w:color="auto"/>
            <w:bottom w:val="none" w:sz="0" w:space="0" w:color="auto"/>
            <w:right w:val="none" w:sz="0" w:space="0" w:color="auto"/>
          </w:divBdr>
        </w:div>
        <w:div w:id="200170196">
          <w:marLeft w:val="0"/>
          <w:marRight w:val="0"/>
          <w:marTop w:val="0"/>
          <w:marBottom w:val="0"/>
          <w:divBdr>
            <w:top w:val="none" w:sz="0" w:space="0" w:color="auto"/>
            <w:left w:val="none" w:sz="0" w:space="0" w:color="auto"/>
            <w:bottom w:val="none" w:sz="0" w:space="0" w:color="auto"/>
            <w:right w:val="none" w:sz="0" w:space="0" w:color="auto"/>
          </w:divBdr>
        </w:div>
        <w:div w:id="203444327">
          <w:marLeft w:val="0"/>
          <w:marRight w:val="0"/>
          <w:marTop w:val="0"/>
          <w:marBottom w:val="0"/>
          <w:divBdr>
            <w:top w:val="none" w:sz="0" w:space="0" w:color="auto"/>
            <w:left w:val="none" w:sz="0" w:space="0" w:color="auto"/>
            <w:bottom w:val="none" w:sz="0" w:space="0" w:color="auto"/>
            <w:right w:val="none" w:sz="0" w:space="0" w:color="auto"/>
          </w:divBdr>
        </w:div>
        <w:div w:id="237325546">
          <w:marLeft w:val="0"/>
          <w:marRight w:val="0"/>
          <w:marTop w:val="0"/>
          <w:marBottom w:val="0"/>
          <w:divBdr>
            <w:top w:val="none" w:sz="0" w:space="0" w:color="auto"/>
            <w:left w:val="none" w:sz="0" w:space="0" w:color="auto"/>
            <w:bottom w:val="none" w:sz="0" w:space="0" w:color="auto"/>
            <w:right w:val="none" w:sz="0" w:space="0" w:color="auto"/>
          </w:divBdr>
        </w:div>
        <w:div w:id="242225643">
          <w:marLeft w:val="0"/>
          <w:marRight w:val="0"/>
          <w:marTop w:val="0"/>
          <w:marBottom w:val="0"/>
          <w:divBdr>
            <w:top w:val="none" w:sz="0" w:space="0" w:color="auto"/>
            <w:left w:val="none" w:sz="0" w:space="0" w:color="auto"/>
            <w:bottom w:val="none" w:sz="0" w:space="0" w:color="auto"/>
            <w:right w:val="none" w:sz="0" w:space="0" w:color="auto"/>
          </w:divBdr>
        </w:div>
        <w:div w:id="256377385">
          <w:marLeft w:val="0"/>
          <w:marRight w:val="0"/>
          <w:marTop w:val="0"/>
          <w:marBottom w:val="0"/>
          <w:divBdr>
            <w:top w:val="none" w:sz="0" w:space="0" w:color="auto"/>
            <w:left w:val="none" w:sz="0" w:space="0" w:color="auto"/>
            <w:bottom w:val="none" w:sz="0" w:space="0" w:color="auto"/>
            <w:right w:val="none" w:sz="0" w:space="0" w:color="auto"/>
          </w:divBdr>
        </w:div>
        <w:div w:id="268203447">
          <w:marLeft w:val="0"/>
          <w:marRight w:val="0"/>
          <w:marTop w:val="0"/>
          <w:marBottom w:val="0"/>
          <w:divBdr>
            <w:top w:val="none" w:sz="0" w:space="0" w:color="auto"/>
            <w:left w:val="none" w:sz="0" w:space="0" w:color="auto"/>
            <w:bottom w:val="none" w:sz="0" w:space="0" w:color="auto"/>
            <w:right w:val="none" w:sz="0" w:space="0" w:color="auto"/>
          </w:divBdr>
        </w:div>
        <w:div w:id="268321767">
          <w:marLeft w:val="0"/>
          <w:marRight w:val="0"/>
          <w:marTop w:val="0"/>
          <w:marBottom w:val="0"/>
          <w:divBdr>
            <w:top w:val="none" w:sz="0" w:space="0" w:color="auto"/>
            <w:left w:val="none" w:sz="0" w:space="0" w:color="auto"/>
            <w:bottom w:val="none" w:sz="0" w:space="0" w:color="auto"/>
            <w:right w:val="none" w:sz="0" w:space="0" w:color="auto"/>
          </w:divBdr>
          <w:divsChild>
            <w:div w:id="594168667">
              <w:marLeft w:val="0"/>
              <w:marRight w:val="0"/>
              <w:marTop w:val="0"/>
              <w:marBottom w:val="0"/>
              <w:divBdr>
                <w:top w:val="none" w:sz="0" w:space="0" w:color="auto"/>
                <w:left w:val="none" w:sz="0" w:space="0" w:color="auto"/>
                <w:bottom w:val="none" w:sz="0" w:space="0" w:color="auto"/>
                <w:right w:val="none" w:sz="0" w:space="0" w:color="auto"/>
              </w:divBdr>
            </w:div>
          </w:divsChild>
        </w:div>
        <w:div w:id="304504311">
          <w:marLeft w:val="0"/>
          <w:marRight w:val="0"/>
          <w:marTop w:val="0"/>
          <w:marBottom w:val="0"/>
          <w:divBdr>
            <w:top w:val="none" w:sz="0" w:space="0" w:color="auto"/>
            <w:left w:val="none" w:sz="0" w:space="0" w:color="auto"/>
            <w:bottom w:val="none" w:sz="0" w:space="0" w:color="auto"/>
            <w:right w:val="none" w:sz="0" w:space="0" w:color="auto"/>
          </w:divBdr>
        </w:div>
        <w:div w:id="355733585">
          <w:marLeft w:val="0"/>
          <w:marRight w:val="0"/>
          <w:marTop w:val="0"/>
          <w:marBottom w:val="0"/>
          <w:divBdr>
            <w:top w:val="none" w:sz="0" w:space="0" w:color="auto"/>
            <w:left w:val="none" w:sz="0" w:space="0" w:color="auto"/>
            <w:bottom w:val="none" w:sz="0" w:space="0" w:color="auto"/>
            <w:right w:val="none" w:sz="0" w:space="0" w:color="auto"/>
          </w:divBdr>
        </w:div>
        <w:div w:id="366566722">
          <w:marLeft w:val="0"/>
          <w:marRight w:val="0"/>
          <w:marTop w:val="0"/>
          <w:marBottom w:val="0"/>
          <w:divBdr>
            <w:top w:val="none" w:sz="0" w:space="0" w:color="auto"/>
            <w:left w:val="none" w:sz="0" w:space="0" w:color="auto"/>
            <w:bottom w:val="none" w:sz="0" w:space="0" w:color="auto"/>
            <w:right w:val="none" w:sz="0" w:space="0" w:color="auto"/>
          </w:divBdr>
        </w:div>
        <w:div w:id="429085030">
          <w:marLeft w:val="0"/>
          <w:marRight w:val="0"/>
          <w:marTop w:val="0"/>
          <w:marBottom w:val="0"/>
          <w:divBdr>
            <w:top w:val="none" w:sz="0" w:space="0" w:color="auto"/>
            <w:left w:val="none" w:sz="0" w:space="0" w:color="auto"/>
            <w:bottom w:val="none" w:sz="0" w:space="0" w:color="auto"/>
            <w:right w:val="none" w:sz="0" w:space="0" w:color="auto"/>
          </w:divBdr>
        </w:div>
        <w:div w:id="437335667">
          <w:marLeft w:val="0"/>
          <w:marRight w:val="0"/>
          <w:marTop w:val="0"/>
          <w:marBottom w:val="0"/>
          <w:divBdr>
            <w:top w:val="none" w:sz="0" w:space="0" w:color="auto"/>
            <w:left w:val="none" w:sz="0" w:space="0" w:color="auto"/>
            <w:bottom w:val="none" w:sz="0" w:space="0" w:color="auto"/>
            <w:right w:val="none" w:sz="0" w:space="0" w:color="auto"/>
          </w:divBdr>
        </w:div>
        <w:div w:id="450822556">
          <w:marLeft w:val="0"/>
          <w:marRight w:val="0"/>
          <w:marTop w:val="0"/>
          <w:marBottom w:val="0"/>
          <w:divBdr>
            <w:top w:val="none" w:sz="0" w:space="0" w:color="auto"/>
            <w:left w:val="none" w:sz="0" w:space="0" w:color="auto"/>
            <w:bottom w:val="none" w:sz="0" w:space="0" w:color="auto"/>
            <w:right w:val="none" w:sz="0" w:space="0" w:color="auto"/>
          </w:divBdr>
        </w:div>
        <w:div w:id="454493544">
          <w:marLeft w:val="0"/>
          <w:marRight w:val="0"/>
          <w:marTop w:val="0"/>
          <w:marBottom w:val="0"/>
          <w:divBdr>
            <w:top w:val="none" w:sz="0" w:space="0" w:color="auto"/>
            <w:left w:val="none" w:sz="0" w:space="0" w:color="auto"/>
            <w:bottom w:val="none" w:sz="0" w:space="0" w:color="auto"/>
            <w:right w:val="none" w:sz="0" w:space="0" w:color="auto"/>
          </w:divBdr>
        </w:div>
        <w:div w:id="480467428">
          <w:marLeft w:val="0"/>
          <w:marRight w:val="0"/>
          <w:marTop w:val="0"/>
          <w:marBottom w:val="0"/>
          <w:divBdr>
            <w:top w:val="none" w:sz="0" w:space="0" w:color="auto"/>
            <w:left w:val="none" w:sz="0" w:space="0" w:color="auto"/>
            <w:bottom w:val="none" w:sz="0" w:space="0" w:color="auto"/>
            <w:right w:val="none" w:sz="0" w:space="0" w:color="auto"/>
          </w:divBdr>
          <w:divsChild>
            <w:div w:id="1091395115">
              <w:marLeft w:val="0"/>
              <w:marRight w:val="0"/>
              <w:marTop w:val="0"/>
              <w:marBottom w:val="0"/>
              <w:divBdr>
                <w:top w:val="none" w:sz="0" w:space="0" w:color="auto"/>
                <w:left w:val="none" w:sz="0" w:space="0" w:color="auto"/>
                <w:bottom w:val="none" w:sz="0" w:space="0" w:color="auto"/>
                <w:right w:val="none" w:sz="0" w:space="0" w:color="auto"/>
              </w:divBdr>
            </w:div>
            <w:div w:id="1221939890">
              <w:marLeft w:val="0"/>
              <w:marRight w:val="0"/>
              <w:marTop w:val="0"/>
              <w:marBottom w:val="0"/>
              <w:divBdr>
                <w:top w:val="none" w:sz="0" w:space="0" w:color="auto"/>
                <w:left w:val="none" w:sz="0" w:space="0" w:color="auto"/>
                <w:bottom w:val="none" w:sz="0" w:space="0" w:color="auto"/>
                <w:right w:val="none" w:sz="0" w:space="0" w:color="auto"/>
              </w:divBdr>
            </w:div>
            <w:div w:id="1252934848">
              <w:marLeft w:val="0"/>
              <w:marRight w:val="0"/>
              <w:marTop w:val="0"/>
              <w:marBottom w:val="0"/>
              <w:divBdr>
                <w:top w:val="none" w:sz="0" w:space="0" w:color="auto"/>
                <w:left w:val="none" w:sz="0" w:space="0" w:color="auto"/>
                <w:bottom w:val="none" w:sz="0" w:space="0" w:color="auto"/>
                <w:right w:val="none" w:sz="0" w:space="0" w:color="auto"/>
              </w:divBdr>
            </w:div>
          </w:divsChild>
        </w:div>
        <w:div w:id="487985600">
          <w:marLeft w:val="0"/>
          <w:marRight w:val="0"/>
          <w:marTop w:val="0"/>
          <w:marBottom w:val="0"/>
          <w:divBdr>
            <w:top w:val="none" w:sz="0" w:space="0" w:color="auto"/>
            <w:left w:val="none" w:sz="0" w:space="0" w:color="auto"/>
            <w:bottom w:val="none" w:sz="0" w:space="0" w:color="auto"/>
            <w:right w:val="none" w:sz="0" w:space="0" w:color="auto"/>
          </w:divBdr>
        </w:div>
        <w:div w:id="493453180">
          <w:marLeft w:val="0"/>
          <w:marRight w:val="0"/>
          <w:marTop w:val="0"/>
          <w:marBottom w:val="0"/>
          <w:divBdr>
            <w:top w:val="none" w:sz="0" w:space="0" w:color="auto"/>
            <w:left w:val="none" w:sz="0" w:space="0" w:color="auto"/>
            <w:bottom w:val="none" w:sz="0" w:space="0" w:color="auto"/>
            <w:right w:val="none" w:sz="0" w:space="0" w:color="auto"/>
          </w:divBdr>
        </w:div>
        <w:div w:id="553279403">
          <w:marLeft w:val="0"/>
          <w:marRight w:val="0"/>
          <w:marTop w:val="0"/>
          <w:marBottom w:val="0"/>
          <w:divBdr>
            <w:top w:val="none" w:sz="0" w:space="0" w:color="auto"/>
            <w:left w:val="none" w:sz="0" w:space="0" w:color="auto"/>
            <w:bottom w:val="none" w:sz="0" w:space="0" w:color="auto"/>
            <w:right w:val="none" w:sz="0" w:space="0" w:color="auto"/>
          </w:divBdr>
        </w:div>
        <w:div w:id="632711771">
          <w:marLeft w:val="0"/>
          <w:marRight w:val="0"/>
          <w:marTop w:val="0"/>
          <w:marBottom w:val="0"/>
          <w:divBdr>
            <w:top w:val="none" w:sz="0" w:space="0" w:color="auto"/>
            <w:left w:val="none" w:sz="0" w:space="0" w:color="auto"/>
            <w:bottom w:val="none" w:sz="0" w:space="0" w:color="auto"/>
            <w:right w:val="none" w:sz="0" w:space="0" w:color="auto"/>
          </w:divBdr>
        </w:div>
        <w:div w:id="639963369">
          <w:marLeft w:val="0"/>
          <w:marRight w:val="0"/>
          <w:marTop w:val="0"/>
          <w:marBottom w:val="0"/>
          <w:divBdr>
            <w:top w:val="none" w:sz="0" w:space="0" w:color="auto"/>
            <w:left w:val="none" w:sz="0" w:space="0" w:color="auto"/>
            <w:bottom w:val="none" w:sz="0" w:space="0" w:color="auto"/>
            <w:right w:val="none" w:sz="0" w:space="0" w:color="auto"/>
          </w:divBdr>
        </w:div>
        <w:div w:id="678124865">
          <w:marLeft w:val="0"/>
          <w:marRight w:val="0"/>
          <w:marTop w:val="0"/>
          <w:marBottom w:val="0"/>
          <w:divBdr>
            <w:top w:val="none" w:sz="0" w:space="0" w:color="auto"/>
            <w:left w:val="none" w:sz="0" w:space="0" w:color="auto"/>
            <w:bottom w:val="none" w:sz="0" w:space="0" w:color="auto"/>
            <w:right w:val="none" w:sz="0" w:space="0" w:color="auto"/>
          </w:divBdr>
          <w:divsChild>
            <w:div w:id="646936276">
              <w:marLeft w:val="0"/>
              <w:marRight w:val="0"/>
              <w:marTop w:val="0"/>
              <w:marBottom w:val="0"/>
              <w:divBdr>
                <w:top w:val="none" w:sz="0" w:space="0" w:color="auto"/>
                <w:left w:val="none" w:sz="0" w:space="0" w:color="auto"/>
                <w:bottom w:val="none" w:sz="0" w:space="0" w:color="auto"/>
                <w:right w:val="none" w:sz="0" w:space="0" w:color="auto"/>
              </w:divBdr>
            </w:div>
            <w:div w:id="934481159">
              <w:marLeft w:val="0"/>
              <w:marRight w:val="0"/>
              <w:marTop w:val="0"/>
              <w:marBottom w:val="0"/>
              <w:divBdr>
                <w:top w:val="none" w:sz="0" w:space="0" w:color="auto"/>
                <w:left w:val="none" w:sz="0" w:space="0" w:color="auto"/>
                <w:bottom w:val="none" w:sz="0" w:space="0" w:color="auto"/>
                <w:right w:val="none" w:sz="0" w:space="0" w:color="auto"/>
              </w:divBdr>
            </w:div>
            <w:div w:id="1379746942">
              <w:marLeft w:val="0"/>
              <w:marRight w:val="0"/>
              <w:marTop w:val="0"/>
              <w:marBottom w:val="0"/>
              <w:divBdr>
                <w:top w:val="none" w:sz="0" w:space="0" w:color="auto"/>
                <w:left w:val="none" w:sz="0" w:space="0" w:color="auto"/>
                <w:bottom w:val="none" w:sz="0" w:space="0" w:color="auto"/>
                <w:right w:val="none" w:sz="0" w:space="0" w:color="auto"/>
              </w:divBdr>
            </w:div>
            <w:div w:id="1948199650">
              <w:marLeft w:val="0"/>
              <w:marRight w:val="0"/>
              <w:marTop w:val="0"/>
              <w:marBottom w:val="0"/>
              <w:divBdr>
                <w:top w:val="none" w:sz="0" w:space="0" w:color="auto"/>
                <w:left w:val="none" w:sz="0" w:space="0" w:color="auto"/>
                <w:bottom w:val="none" w:sz="0" w:space="0" w:color="auto"/>
                <w:right w:val="none" w:sz="0" w:space="0" w:color="auto"/>
              </w:divBdr>
            </w:div>
          </w:divsChild>
        </w:div>
        <w:div w:id="693582041">
          <w:marLeft w:val="0"/>
          <w:marRight w:val="0"/>
          <w:marTop w:val="0"/>
          <w:marBottom w:val="0"/>
          <w:divBdr>
            <w:top w:val="none" w:sz="0" w:space="0" w:color="auto"/>
            <w:left w:val="none" w:sz="0" w:space="0" w:color="auto"/>
            <w:bottom w:val="none" w:sz="0" w:space="0" w:color="auto"/>
            <w:right w:val="none" w:sz="0" w:space="0" w:color="auto"/>
          </w:divBdr>
        </w:div>
        <w:div w:id="698506730">
          <w:marLeft w:val="0"/>
          <w:marRight w:val="0"/>
          <w:marTop w:val="0"/>
          <w:marBottom w:val="0"/>
          <w:divBdr>
            <w:top w:val="none" w:sz="0" w:space="0" w:color="auto"/>
            <w:left w:val="none" w:sz="0" w:space="0" w:color="auto"/>
            <w:bottom w:val="none" w:sz="0" w:space="0" w:color="auto"/>
            <w:right w:val="none" w:sz="0" w:space="0" w:color="auto"/>
          </w:divBdr>
        </w:div>
        <w:div w:id="711805945">
          <w:marLeft w:val="0"/>
          <w:marRight w:val="0"/>
          <w:marTop w:val="0"/>
          <w:marBottom w:val="0"/>
          <w:divBdr>
            <w:top w:val="none" w:sz="0" w:space="0" w:color="auto"/>
            <w:left w:val="none" w:sz="0" w:space="0" w:color="auto"/>
            <w:bottom w:val="none" w:sz="0" w:space="0" w:color="auto"/>
            <w:right w:val="none" w:sz="0" w:space="0" w:color="auto"/>
          </w:divBdr>
        </w:div>
        <w:div w:id="728000393">
          <w:marLeft w:val="0"/>
          <w:marRight w:val="0"/>
          <w:marTop w:val="0"/>
          <w:marBottom w:val="0"/>
          <w:divBdr>
            <w:top w:val="none" w:sz="0" w:space="0" w:color="auto"/>
            <w:left w:val="none" w:sz="0" w:space="0" w:color="auto"/>
            <w:bottom w:val="none" w:sz="0" w:space="0" w:color="auto"/>
            <w:right w:val="none" w:sz="0" w:space="0" w:color="auto"/>
          </w:divBdr>
        </w:div>
        <w:div w:id="763961020">
          <w:marLeft w:val="0"/>
          <w:marRight w:val="0"/>
          <w:marTop w:val="0"/>
          <w:marBottom w:val="0"/>
          <w:divBdr>
            <w:top w:val="none" w:sz="0" w:space="0" w:color="auto"/>
            <w:left w:val="none" w:sz="0" w:space="0" w:color="auto"/>
            <w:bottom w:val="none" w:sz="0" w:space="0" w:color="auto"/>
            <w:right w:val="none" w:sz="0" w:space="0" w:color="auto"/>
          </w:divBdr>
        </w:div>
        <w:div w:id="783620893">
          <w:marLeft w:val="0"/>
          <w:marRight w:val="0"/>
          <w:marTop w:val="0"/>
          <w:marBottom w:val="0"/>
          <w:divBdr>
            <w:top w:val="none" w:sz="0" w:space="0" w:color="auto"/>
            <w:left w:val="none" w:sz="0" w:space="0" w:color="auto"/>
            <w:bottom w:val="none" w:sz="0" w:space="0" w:color="auto"/>
            <w:right w:val="none" w:sz="0" w:space="0" w:color="auto"/>
          </w:divBdr>
          <w:divsChild>
            <w:div w:id="194775105">
              <w:marLeft w:val="0"/>
              <w:marRight w:val="0"/>
              <w:marTop w:val="0"/>
              <w:marBottom w:val="0"/>
              <w:divBdr>
                <w:top w:val="none" w:sz="0" w:space="0" w:color="auto"/>
                <w:left w:val="none" w:sz="0" w:space="0" w:color="auto"/>
                <w:bottom w:val="none" w:sz="0" w:space="0" w:color="auto"/>
                <w:right w:val="none" w:sz="0" w:space="0" w:color="auto"/>
              </w:divBdr>
            </w:div>
            <w:div w:id="636881535">
              <w:marLeft w:val="0"/>
              <w:marRight w:val="0"/>
              <w:marTop w:val="0"/>
              <w:marBottom w:val="0"/>
              <w:divBdr>
                <w:top w:val="none" w:sz="0" w:space="0" w:color="auto"/>
                <w:left w:val="none" w:sz="0" w:space="0" w:color="auto"/>
                <w:bottom w:val="none" w:sz="0" w:space="0" w:color="auto"/>
                <w:right w:val="none" w:sz="0" w:space="0" w:color="auto"/>
              </w:divBdr>
            </w:div>
            <w:div w:id="695273824">
              <w:marLeft w:val="0"/>
              <w:marRight w:val="0"/>
              <w:marTop w:val="0"/>
              <w:marBottom w:val="0"/>
              <w:divBdr>
                <w:top w:val="none" w:sz="0" w:space="0" w:color="auto"/>
                <w:left w:val="none" w:sz="0" w:space="0" w:color="auto"/>
                <w:bottom w:val="none" w:sz="0" w:space="0" w:color="auto"/>
                <w:right w:val="none" w:sz="0" w:space="0" w:color="auto"/>
              </w:divBdr>
            </w:div>
            <w:div w:id="1003238994">
              <w:marLeft w:val="0"/>
              <w:marRight w:val="0"/>
              <w:marTop w:val="0"/>
              <w:marBottom w:val="0"/>
              <w:divBdr>
                <w:top w:val="none" w:sz="0" w:space="0" w:color="auto"/>
                <w:left w:val="none" w:sz="0" w:space="0" w:color="auto"/>
                <w:bottom w:val="none" w:sz="0" w:space="0" w:color="auto"/>
                <w:right w:val="none" w:sz="0" w:space="0" w:color="auto"/>
              </w:divBdr>
            </w:div>
          </w:divsChild>
        </w:div>
        <w:div w:id="794106061">
          <w:marLeft w:val="0"/>
          <w:marRight w:val="0"/>
          <w:marTop w:val="0"/>
          <w:marBottom w:val="0"/>
          <w:divBdr>
            <w:top w:val="none" w:sz="0" w:space="0" w:color="auto"/>
            <w:left w:val="none" w:sz="0" w:space="0" w:color="auto"/>
            <w:bottom w:val="none" w:sz="0" w:space="0" w:color="auto"/>
            <w:right w:val="none" w:sz="0" w:space="0" w:color="auto"/>
          </w:divBdr>
        </w:div>
        <w:div w:id="796608693">
          <w:marLeft w:val="0"/>
          <w:marRight w:val="0"/>
          <w:marTop w:val="0"/>
          <w:marBottom w:val="0"/>
          <w:divBdr>
            <w:top w:val="none" w:sz="0" w:space="0" w:color="auto"/>
            <w:left w:val="none" w:sz="0" w:space="0" w:color="auto"/>
            <w:bottom w:val="none" w:sz="0" w:space="0" w:color="auto"/>
            <w:right w:val="none" w:sz="0" w:space="0" w:color="auto"/>
          </w:divBdr>
        </w:div>
        <w:div w:id="877081463">
          <w:marLeft w:val="0"/>
          <w:marRight w:val="0"/>
          <w:marTop w:val="0"/>
          <w:marBottom w:val="0"/>
          <w:divBdr>
            <w:top w:val="none" w:sz="0" w:space="0" w:color="auto"/>
            <w:left w:val="none" w:sz="0" w:space="0" w:color="auto"/>
            <w:bottom w:val="none" w:sz="0" w:space="0" w:color="auto"/>
            <w:right w:val="none" w:sz="0" w:space="0" w:color="auto"/>
          </w:divBdr>
        </w:div>
        <w:div w:id="881987913">
          <w:marLeft w:val="0"/>
          <w:marRight w:val="0"/>
          <w:marTop w:val="0"/>
          <w:marBottom w:val="0"/>
          <w:divBdr>
            <w:top w:val="none" w:sz="0" w:space="0" w:color="auto"/>
            <w:left w:val="none" w:sz="0" w:space="0" w:color="auto"/>
            <w:bottom w:val="none" w:sz="0" w:space="0" w:color="auto"/>
            <w:right w:val="none" w:sz="0" w:space="0" w:color="auto"/>
          </w:divBdr>
        </w:div>
        <w:div w:id="896283519">
          <w:marLeft w:val="0"/>
          <w:marRight w:val="0"/>
          <w:marTop w:val="0"/>
          <w:marBottom w:val="0"/>
          <w:divBdr>
            <w:top w:val="none" w:sz="0" w:space="0" w:color="auto"/>
            <w:left w:val="none" w:sz="0" w:space="0" w:color="auto"/>
            <w:bottom w:val="none" w:sz="0" w:space="0" w:color="auto"/>
            <w:right w:val="none" w:sz="0" w:space="0" w:color="auto"/>
          </w:divBdr>
        </w:div>
        <w:div w:id="920602050">
          <w:marLeft w:val="0"/>
          <w:marRight w:val="0"/>
          <w:marTop w:val="0"/>
          <w:marBottom w:val="0"/>
          <w:divBdr>
            <w:top w:val="none" w:sz="0" w:space="0" w:color="auto"/>
            <w:left w:val="none" w:sz="0" w:space="0" w:color="auto"/>
            <w:bottom w:val="none" w:sz="0" w:space="0" w:color="auto"/>
            <w:right w:val="none" w:sz="0" w:space="0" w:color="auto"/>
          </w:divBdr>
        </w:div>
        <w:div w:id="934441010">
          <w:marLeft w:val="0"/>
          <w:marRight w:val="0"/>
          <w:marTop w:val="0"/>
          <w:marBottom w:val="0"/>
          <w:divBdr>
            <w:top w:val="none" w:sz="0" w:space="0" w:color="auto"/>
            <w:left w:val="none" w:sz="0" w:space="0" w:color="auto"/>
            <w:bottom w:val="none" w:sz="0" w:space="0" w:color="auto"/>
            <w:right w:val="none" w:sz="0" w:space="0" w:color="auto"/>
          </w:divBdr>
        </w:div>
        <w:div w:id="951472884">
          <w:marLeft w:val="0"/>
          <w:marRight w:val="0"/>
          <w:marTop w:val="0"/>
          <w:marBottom w:val="0"/>
          <w:divBdr>
            <w:top w:val="none" w:sz="0" w:space="0" w:color="auto"/>
            <w:left w:val="none" w:sz="0" w:space="0" w:color="auto"/>
            <w:bottom w:val="none" w:sz="0" w:space="0" w:color="auto"/>
            <w:right w:val="none" w:sz="0" w:space="0" w:color="auto"/>
          </w:divBdr>
        </w:div>
        <w:div w:id="954799241">
          <w:marLeft w:val="0"/>
          <w:marRight w:val="0"/>
          <w:marTop w:val="0"/>
          <w:marBottom w:val="0"/>
          <w:divBdr>
            <w:top w:val="none" w:sz="0" w:space="0" w:color="auto"/>
            <w:left w:val="none" w:sz="0" w:space="0" w:color="auto"/>
            <w:bottom w:val="none" w:sz="0" w:space="0" w:color="auto"/>
            <w:right w:val="none" w:sz="0" w:space="0" w:color="auto"/>
          </w:divBdr>
        </w:div>
        <w:div w:id="955336274">
          <w:marLeft w:val="0"/>
          <w:marRight w:val="0"/>
          <w:marTop w:val="0"/>
          <w:marBottom w:val="0"/>
          <w:divBdr>
            <w:top w:val="none" w:sz="0" w:space="0" w:color="auto"/>
            <w:left w:val="none" w:sz="0" w:space="0" w:color="auto"/>
            <w:bottom w:val="none" w:sz="0" w:space="0" w:color="auto"/>
            <w:right w:val="none" w:sz="0" w:space="0" w:color="auto"/>
          </w:divBdr>
        </w:div>
        <w:div w:id="987784064">
          <w:marLeft w:val="0"/>
          <w:marRight w:val="0"/>
          <w:marTop w:val="0"/>
          <w:marBottom w:val="0"/>
          <w:divBdr>
            <w:top w:val="none" w:sz="0" w:space="0" w:color="auto"/>
            <w:left w:val="none" w:sz="0" w:space="0" w:color="auto"/>
            <w:bottom w:val="none" w:sz="0" w:space="0" w:color="auto"/>
            <w:right w:val="none" w:sz="0" w:space="0" w:color="auto"/>
          </w:divBdr>
        </w:div>
        <w:div w:id="1035347139">
          <w:marLeft w:val="0"/>
          <w:marRight w:val="0"/>
          <w:marTop w:val="0"/>
          <w:marBottom w:val="0"/>
          <w:divBdr>
            <w:top w:val="none" w:sz="0" w:space="0" w:color="auto"/>
            <w:left w:val="none" w:sz="0" w:space="0" w:color="auto"/>
            <w:bottom w:val="none" w:sz="0" w:space="0" w:color="auto"/>
            <w:right w:val="none" w:sz="0" w:space="0" w:color="auto"/>
          </w:divBdr>
          <w:divsChild>
            <w:div w:id="896816659">
              <w:marLeft w:val="0"/>
              <w:marRight w:val="0"/>
              <w:marTop w:val="0"/>
              <w:marBottom w:val="0"/>
              <w:divBdr>
                <w:top w:val="none" w:sz="0" w:space="0" w:color="auto"/>
                <w:left w:val="none" w:sz="0" w:space="0" w:color="auto"/>
                <w:bottom w:val="none" w:sz="0" w:space="0" w:color="auto"/>
                <w:right w:val="none" w:sz="0" w:space="0" w:color="auto"/>
              </w:divBdr>
            </w:div>
            <w:div w:id="910965662">
              <w:marLeft w:val="0"/>
              <w:marRight w:val="0"/>
              <w:marTop w:val="0"/>
              <w:marBottom w:val="0"/>
              <w:divBdr>
                <w:top w:val="none" w:sz="0" w:space="0" w:color="auto"/>
                <w:left w:val="none" w:sz="0" w:space="0" w:color="auto"/>
                <w:bottom w:val="none" w:sz="0" w:space="0" w:color="auto"/>
                <w:right w:val="none" w:sz="0" w:space="0" w:color="auto"/>
              </w:divBdr>
            </w:div>
          </w:divsChild>
        </w:div>
        <w:div w:id="1069963939">
          <w:marLeft w:val="0"/>
          <w:marRight w:val="0"/>
          <w:marTop w:val="0"/>
          <w:marBottom w:val="0"/>
          <w:divBdr>
            <w:top w:val="none" w:sz="0" w:space="0" w:color="auto"/>
            <w:left w:val="none" w:sz="0" w:space="0" w:color="auto"/>
            <w:bottom w:val="none" w:sz="0" w:space="0" w:color="auto"/>
            <w:right w:val="none" w:sz="0" w:space="0" w:color="auto"/>
          </w:divBdr>
        </w:div>
        <w:div w:id="1080299317">
          <w:marLeft w:val="0"/>
          <w:marRight w:val="0"/>
          <w:marTop w:val="0"/>
          <w:marBottom w:val="0"/>
          <w:divBdr>
            <w:top w:val="none" w:sz="0" w:space="0" w:color="auto"/>
            <w:left w:val="none" w:sz="0" w:space="0" w:color="auto"/>
            <w:bottom w:val="none" w:sz="0" w:space="0" w:color="auto"/>
            <w:right w:val="none" w:sz="0" w:space="0" w:color="auto"/>
          </w:divBdr>
        </w:div>
        <w:div w:id="1082606504">
          <w:marLeft w:val="0"/>
          <w:marRight w:val="0"/>
          <w:marTop w:val="0"/>
          <w:marBottom w:val="0"/>
          <w:divBdr>
            <w:top w:val="none" w:sz="0" w:space="0" w:color="auto"/>
            <w:left w:val="none" w:sz="0" w:space="0" w:color="auto"/>
            <w:bottom w:val="none" w:sz="0" w:space="0" w:color="auto"/>
            <w:right w:val="none" w:sz="0" w:space="0" w:color="auto"/>
          </w:divBdr>
        </w:div>
        <w:div w:id="1083801120">
          <w:marLeft w:val="0"/>
          <w:marRight w:val="0"/>
          <w:marTop w:val="0"/>
          <w:marBottom w:val="0"/>
          <w:divBdr>
            <w:top w:val="none" w:sz="0" w:space="0" w:color="auto"/>
            <w:left w:val="none" w:sz="0" w:space="0" w:color="auto"/>
            <w:bottom w:val="none" w:sz="0" w:space="0" w:color="auto"/>
            <w:right w:val="none" w:sz="0" w:space="0" w:color="auto"/>
          </w:divBdr>
        </w:div>
        <w:div w:id="1098134125">
          <w:marLeft w:val="0"/>
          <w:marRight w:val="0"/>
          <w:marTop w:val="0"/>
          <w:marBottom w:val="0"/>
          <w:divBdr>
            <w:top w:val="none" w:sz="0" w:space="0" w:color="auto"/>
            <w:left w:val="none" w:sz="0" w:space="0" w:color="auto"/>
            <w:bottom w:val="none" w:sz="0" w:space="0" w:color="auto"/>
            <w:right w:val="none" w:sz="0" w:space="0" w:color="auto"/>
          </w:divBdr>
        </w:div>
        <w:div w:id="1103770125">
          <w:marLeft w:val="0"/>
          <w:marRight w:val="0"/>
          <w:marTop w:val="0"/>
          <w:marBottom w:val="0"/>
          <w:divBdr>
            <w:top w:val="none" w:sz="0" w:space="0" w:color="auto"/>
            <w:left w:val="none" w:sz="0" w:space="0" w:color="auto"/>
            <w:bottom w:val="none" w:sz="0" w:space="0" w:color="auto"/>
            <w:right w:val="none" w:sz="0" w:space="0" w:color="auto"/>
          </w:divBdr>
        </w:div>
        <w:div w:id="1128662758">
          <w:marLeft w:val="0"/>
          <w:marRight w:val="0"/>
          <w:marTop w:val="0"/>
          <w:marBottom w:val="0"/>
          <w:divBdr>
            <w:top w:val="none" w:sz="0" w:space="0" w:color="auto"/>
            <w:left w:val="none" w:sz="0" w:space="0" w:color="auto"/>
            <w:bottom w:val="none" w:sz="0" w:space="0" w:color="auto"/>
            <w:right w:val="none" w:sz="0" w:space="0" w:color="auto"/>
          </w:divBdr>
        </w:div>
        <w:div w:id="1166438067">
          <w:marLeft w:val="0"/>
          <w:marRight w:val="0"/>
          <w:marTop w:val="0"/>
          <w:marBottom w:val="0"/>
          <w:divBdr>
            <w:top w:val="none" w:sz="0" w:space="0" w:color="auto"/>
            <w:left w:val="none" w:sz="0" w:space="0" w:color="auto"/>
            <w:bottom w:val="none" w:sz="0" w:space="0" w:color="auto"/>
            <w:right w:val="none" w:sz="0" w:space="0" w:color="auto"/>
          </w:divBdr>
        </w:div>
        <w:div w:id="1167983184">
          <w:marLeft w:val="0"/>
          <w:marRight w:val="0"/>
          <w:marTop w:val="0"/>
          <w:marBottom w:val="0"/>
          <w:divBdr>
            <w:top w:val="none" w:sz="0" w:space="0" w:color="auto"/>
            <w:left w:val="none" w:sz="0" w:space="0" w:color="auto"/>
            <w:bottom w:val="none" w:sz="0" w:space="0" w:color="auto"/>
            <w:right w:val="none" w:sz="0" w:space="0" w:color="auto"/>
          </w:divBdr>
        </w:div>
        <w:div w:id="1178235567">
          <w:marLeft w:val="0"/>
          <w:marRight w:val="0"/>
          <w:marTop w:val="0"/>
          <w:marBottom w:val="0"/>
          <w:divBdr>
            <w:top w:val="none" w:sz="0" w:space="0" w:color="auto"/>
            <w:left w:val="none" w:sz="0" w:space="0" w:color="auto"/>
            <w:bottom w:val="none" w:sz="0" w:space="0" w:color="auto"/>
            <w:right w:val="none" w:sz="0" w:space="0" w:color="auto"/>
          </w:divBdr>
        </w:div>
        <w:div w:id="1179926861">
          <w:marLeft w:val="0"/>
          <w:marRight w:val="0"/>
          <w:marTop w:val="0"/>
          <w:marBottom w:val="0"/>
          <w:divBdr>
            <w:top w:val="none" w:sz="0" w:space="0" w:color="auto"/>
            <w:left w:val="none" w:sz="0" w:space="0" w:color="auto"/>
            <w:bottom w:val="none" w:sz="0" w:space="0" w:color="auto"/>
            <w:right w:val="none" w:sz="0" w:space="0" w:color="auto"/>
          </w:divBdr>
        </w:div>
        <w:div w:id="1180049344">
          <w:marLeft w:val="0"/>
          <w:marRight w:val="0"/>
          <w:marTop w:val="0"/>
          <w:marBottom w:val="0"/>
          <w:divBdr>
            <w:top w:val="none" w:sz="0" w:space="0" w:color="auto"/>
            <w:left w:val="none" w:sz="0" w:space="0" w:color="auto"/>
            <w:bottom w:val="none" w:sz="0" w:space="0" w:color="auto"/>
            <w:right w:val="none" w:sz="0" w:space="0" w:color="auto"/>
          </w:divBdr>
          <w:divsChild>
            <w:div w:id="766079429">
              <w:marLeft w:val="-75"/>
              <w:marRight w:val="0"/>
              <w:marTop w:val="30"/>
              <w:marBottom w:val="30"/>
              <w:divBdr>
                <w:top w:val="none" w:sz="0" w:space="0" w:color="auto"/>
                <w:left w:val="none" w:sz="0" w:space="0" w:color="auto"/>
                <w:bottom w:val="none" w:sz="0" w:space="0" w:color="auto"/>
                <w:right w:val="none" w:sz="0" w:space="0" w:color="auto"/>
              </w:divBdr>
              <w:divsChild>
                <w:div w:id="103962428">
                  <w:marLeft w:val="0"/>
                  <w:marRight w:val="0"/>
                  <w:marTop w:val="0"/>
                  <w:marBottom w:val="0"/>
                  <w:divBdr>
                    <w:top w:val="none" w:sz="0" w:space="0" w:color="auto"/>
                    <w:left w:val="none" w:sz="0" w:space="0" w:color="auto"/>
                    <w:bottom w:val="none" w:sz="0" w:space="0" w:color="auto"/>
                    <w:right w:val="none" w:sz="0" w:space="0" w:color="auto"/>
                  </w:divBdr>
                  <w:divsChild>
                    <w:div w:id="1779712535">
                      <w:marLeft w:val="0"/>
                      <w:marRight w:val="0"/>
                      <w:marTop w:val="0"/>
                      <w:marBottom w:val="0"/>
                      <w:divBdr>
                        <w:top w:val="none" w:sz="0" w:space="0" w:color="auto"/>
                        <w:left w:val="none" w:sz="0" w:space="0" w:color="auto"/>
                        <w:bottom w:val="none" w:sz="0" w:space="0" w:color="auto"/>
                        <w:right w:val="none" w:sz="0" w:space="0" w:color="auto"/>
                      </w:divBdr>
                    </w:div>
                  </w:divsChild>
                </w:div>
                <w:div w:id="320814980">
                  <w:marLeft w:val="0"/>
                  <w:marRight w:val="0"/>
                  <w:marTop w:val="0"/>
                  <w:marBottom w:val="0"/>
                  <w:divBdr>
                    <w:top w:val="none" w:sz="0" w:space="0" w:color="auto"/>
                    <w:left w:val="none" w:sz="0" w:space="0" w:color="auto"/>
                    <w:bottom w:val="none" w:sz="0" w:space="0" w:color="auto"/>
                    <w:right w:val="none" w:sz="0" w:space="0" w:color="auto"/>
                  </w:divBdr>
                  <w:divsChild>
                    <w:div w:id="491914958">
                      <w:marLeft w:val="0"/>
                      <w:marRight w:val="0"/>
                      <w:marTop w:val="0"/>
                      <w:marBottom w:val="0"/>
                      <w:divBdr>
                        <w:top w:val="none" w:sz="0" w:space="0" w:color="auto"/>
                        <w:left w:val="none" w:sz="0" w:space="0" w:color="auto"/>
                        <w:bottom w:val="none" w:sz="0" w:space="0" w:color="auto"/>
                        <w:right w:val="none" w:sz="0" w:space="0" w:color="auto"/>
                      </w:divBdr>
                    </w:div>
                  </w:divsChild>
                </w:div>
                <w:div w:id="401293882">
                  <w:marLeft w:val="0"/>
                  <w:marRight w:val="0"/>
                  <w:marTop w:val="0"/>
                  <w:marBottom w:val="0"/>
                  <w:divBdr>
                    <w:top w:val="none" w:sz="0" w:space="0" w:color="auto"/>
                    <w:left w:val="none" w:sz="0" w:space="0" w:color="auto"/>
                    <w:bottom w:val="none" w:sz="0" w:space="0" w:color="auto"/>
                    <w:right w:val="none" w:sz="0" w:space="0" w:color="auto"/>
                  </w:divBdr>
                  <w:divsChild>
                    <w:div w:id="307246268">
                      <w:marLeft w:val="0"/>
                      <w:marRight w:val="0"/>
                      <w:marTop w:val="0"/>
                      <w:marBottom w:val="0"/>
                      <w:divBdr>
                        <w:top w:val="none" w:sz="0" w:space="0" w:color="auto"/>
                        <w:left w:val="none" w:sz="0" w:space="0" w:color="auto"/>
                        <w:bottom w:val="none" w:sz="0" w:space="0" w:color="auto"/>
                        <w:right w:val="none" w:sz="0" w:space="0" w:color="auto"/>
                      </w:divBdr>
                    </w:div>
                  </w:divsChild>
                </w:div>
                <w:div w:id="636378652">
                  <w:marLeft w:val="0"/>
                  <w:marRight w:val="0"/>
                  <w:marTop w:val="0"/>
                  <w:marBottom w:val="0"/>
                  <w:divBdr>
                    <w:top w:val="none" w:sz="0" w:space="0" w:color="auto"/>
                    <w:left w:val="none" w:sz="0" w:space="0" w:color="auto"/>
                    <w:bottom w:val="none" w:sz="0" w:space="0" w:color="auto"/>
                    <w:right w:val="none" w:sz="0" w:space="0" w:color="auto"/>
                  </w:divBdr>
                  <w:divsChild>
                    <w:div w:id="1599756675">
                      <w:marLeft w:val="0"/>
                      <w:marRight w:val="0"/>
                      <w:marTop w:val="0"/>
                      <w:marBottom w:val="0"/>
                      <w:divBdr>
                        <w:top w:val="none" w:sz="0" w:space="0" w:color="auto"/>
                        <w:left w:val="none" w:sz="0" w:space="0" w:color="auto"/>
                        <w:bottom w:val="none" w:sz="0" w:space="0" w:color="auto"/>
                        <w:right w:val="none" w:sz="0" w:space="0" w:color="auto"/>
                      </w:divBdr>
                    </w:div>
                  </w:divsChild>
                </w:div>
                <w:div w:id="702750429">
                  <w:marLeft w:val="0"/>
                  <w:marRight w:val="0"/>
                  <w:marTop w:val="0"/>
                  <w:marBottom w:val="0"/>
                  <w:divBdr>
                    <w:top w:val="none" w:sz="0" w:space="0" w:color="auto"/>
                    <w:left w:val="none" w:sz="0" w:space="0" w:color="auto"/>
                    <w:bottom w:val="none" w:sz="0" w:space="0" w:color="auto"/>
                    <w:right w:val="none" w:sz="0" w:space="0" w:color="auto"/>
                  </w:divBdr>
                  <w:divsChild>
                    <w:div w:id="1320882065">
                      <w:marLeft w:val="0"/>
                      <w:marRight w:val="0"/>
                      <w:marTop w:val="0"/>
                      <w:marBottom w:val="0"/>
                      <w:divBdr>
                        <w:top w:val="none" w:sz="0" w:space="0" w:color="auto"/>
                        <w:left w:val="none" w:sz="0" w:space="0" w:color="auto"/>
                        <w:bottom w:val="none" w:sz="0" w:space="0" w:color="auto"/>
                        <w:right w:val="none" w:sz="0" w:space="0" w:color="auto"/>
                      </w:divBdr>
                    </w:div>
                  </w:divsChild>
                </w:div>
                <w:div w:id="945818043">
                  <w:marLeft w:val="0"/>
                  <w:marRight w:val="0"/>
                  <w:marTop w:val="0"/>
                  <w:marBottom w:val="0"/>
                  <w:divBdr>
                    <w:top w:val="none" w:sz="0" w:space="0" w:color="auto"/>
                    <w:left w:val="none" w:sz="0" w:space="0" w:color="auto"/>
                    <w:bottom w:val="none" w:sz="0" w:space="0" w:color="auto"/>
                    <w:right w:val="none" w:sz="0" w:space="0" w:color="auto"/>
                  </w:divBdr>
                  <w:divsChild>
                    <w:div w:id="471867120">
                      <w:marLeft w:val="0"/>
                      <w:marRight w:val="0"/>
                      <w:marTop w:val="0"/>
                      <w:marBottom w:val="0"/>
                      <w:divBdr>
                        <w:top w:val="none" w:sz="0" w:space="0" w:color="auto"/>
                        <w:left w:val="none" w:sz="0" w:space="0" w:color="auto"/>
                        <w:bottom w:val="none" w:sz="0" w:space="0" w:color="auto"/>
                        <w:right w:val="none" w:sz="0" w:space="0" w:color="auto"/>
                      </w:divBdr>
                    </w:div>
                    <w:div w:id="1625962421">
                      <w:marLeft w:val="0"/>
                      <w:marRight w:val="0"/>
                      <w:marTop w:val="0"/>
                      <w:marBottom w:val="0"/>
                      <w:divBdr>
                        <w:top w:val="none" w:sz="0" w:space="0" w:color="auto"/>
                        <w:left w:val="none" w:sz="0" w:space="0" w:color="auto"/>
                        <w:bottom w:val="none" w:sz="0" w:space="0" w:color="auto"/>
                        <w:right w:val="none" w:sz="0" w:space="0" w:color="auto"/>
                      </w:divBdr>
                    </w:div>
                    <w:div w:id="1948273733">
                      <w:marLeft w:val="0"/>
                      <w:marRight w:val="0"/>
                      <w:marTop w:val="0"/>
                      <w:marBottom w:val="0"/>
                      <w:divBdr>
                        <w:top w:val="none" w:sz="0" w:space="0" w:color="auto"/>
                        <w:left w:val="none" w:sz="0" w:space="0" w:color="auto"/>
                        <w:bottom w:val="none" w:sz="0" w:space="0" w:color="auto"/>
                        <w:right w:val="none" w:sz="0" w:space="0" w:color="auto"/>
                      </w:divBdr>
                    </w:div>
                  </w:divsChild>
                </w:div>
                <w:div w:id="1083911215">
                  <w:marLeft w:val="0"/>
                  <w:marRight w:val="0"/>
                  <w:marTop w:val="0"/>
                  <w:marBottom w:val="0"/>
                  <w:divBdr>
                    <w:top w:val="none" w:sz="0" w:space="0" w:color="auto"/>
                    <w:left w:val="none" w:sz="0" w:space="0" w:color="auto"/>
                    <w:bottom w:val="none" w:sz="0" w:space="0" w:color="auto"/>
                    <w:right w:val="none" w:sz="0" w:space="0" w:color="auto"/>
                  </w:divBdr>
                  <w:divsChild>
                    <w:div w:id="998997649">
                      <w:marLeft w:val="0"/>
                      <w:marRight w:val="0"/>
                      <w:marTop w:val="0"/>
                      <w:marBottom w:val="0"/>
                      <w:divBdr>
                        <w:top w:val="none" w:sz="0" w:space="0" w:color="auto"/>
                        <w:left w:val="none" w:sz="0" w:space="0" w:color="auto"/>
                        <w:bottom w:val="none" w:sz="0" w:space="0" w:color="auto"/>
                        <w:right w:val="none" w:sz="0" w:space="0" w:color="auto"/>
                      </w:divBdr>
                    </w:div>
                  </w:divsChild>
                </w:div>
                <w:div w:id="1411318054">
                  <w:marLeft w:val="0"/>
                  <w:marRight w:val="0"/>
                  <w:marTop w:val="0"/>
                  <w:marBottom w:val="0"/>
                  <w:divBdr>
                    <w:top w:val="none" w:sz="0" w:space="0" w:color="auto"/>
                    <w:left w:val="none" w:sz="0" w:space="0" w:color="auto"/>
                    <w:bottom w:val="none" w:sz="0" w:space="0" w:color="auto"/>
                    <w:right w:val="none" w:sz="0" w:space="0" w:color="auto"/>
                  </w:divBdr>
                  <w:divsChild>
                    <w:div w:id="1498688397">
                      <w:marLeft w:val="0"/>
                      <w:marRight w:val="0"/>
                      <w:marTop w:val="0"/>
                      <w:marBottom w:val="0"/>
                      <w:divBdr>
                        <w:top w:val="none" w:sz="0" w:space="0" w:color="auto"/>
                        <w:left w:val="none" w:sz="0" w:space="0" w:color="auto"/>
                        <w:bottom w:val="none" w:sz="0" w:space="0" w:color="auto"/>
                        <w:right w:val="none" w:sz="0" w:space="0" w:color="auto"/>
                      </w:divBdr>
                    </w:div>
                  </w:divsChild>
                </w:div>
                <w:div w:id="1951427999">
                  <w:marLeft w:val="0"/>
                  <w:marRight w:val="0"/>
                  <w:marTop w:val="0"/>
                  <w:marBottom w:val="0"/>
                  <w:divBdr>
                    <w:top w:val="none" w:sz="0" w:space="0" w:color="auto"/>
                    <w:left w:val="none" w:sz="0" w:space="0" w:color="auto"/>
                    <w:bottom w:val="none" w:sz="0" w:space="0" w:color="auto"/>
                    <w:right w:val="none" w:sz="0" w:space="0" w:color="auto"/>
                  </w:divBdr>
                  <w:divsChild>
                    <w:div w:id="710569217">
                      <w:marLeft w:val="0"/>
                      <w:marRight w:val="0"/>
                      <w:marTop w:val="0"/>
                      <w:marBottom w:val="0"/>
                      <w:divBdr>
                        <w:top w:val="none" w:sz="0" w:space="0" w:color="auto"/>
                        <w:left w:val="none" w:sz="0" w:space="0" w:color="auto"/>
                        <w:bottom w:val="none" w:sz="0" w:space="0" w:color="auto"/>
                        <w:right w:val="none" w:sz="0" w:space="0" w:color="auto"/>
                      </w:divBdr>
                    </w:div>
                  </w:divsChild>
                </w:div>
                <w:div w:id="2037998625">
                  <w:marLeft w:val="0"/>
                  <w:marRight w:val="0"/>
                  <w:marTop w:val="0"/>
                  <w:marBottom w:val="0"/>
                  <w:divBdr>
                    <w:top w:val="none" w:sz="0" w:space="0" w:color="auto"/>
                    <w:left w:val="none" w:sz="0" w:space="0" w:color="auto"/>
                    <w:bottom w:val="none" w:sz="0" w:space="0" w:color="auto"/>
                    <w:right w:val="none" w:sz="0" w:space="0" w:color="auto"/>
                  </w:divBdr>
                  <w:divsChild>
                    <w:div w:id="557130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0394207">
          <w:marLeft w:val="0"/>
          <w:marRight w:val="0"/>
          <w:marTop w:val="0"/>
          <w:marBottom w:val="0"/>
          <w:divBdr>
            <w:top w:val="none" w:sz="0" w:space="0" w:color="auto"/>
            <w:left w:val="none" w:sz="0" w:space="0" w:color="auto"/>
            <w:bottom w:val="none" w:sz="0" w:space="0" w:color="auto"/>
            <w:right w:val="none" w:sz="0" w:space="0" w:color="auto"/>
          </w:divBdr>
        </w:div>
        <w:div w:id="1191917630">
          <w:marLeft w:val="0"/>
          <w:marRight w:val="0"/>
          <w:marTop w:val="0"/>
          <w:marBottom w:val="0"/>
          <w:divBdr>
            <w:top w:val="none" w:sz="0" w:space="0" w:color="auto"/>
            <w:left w:val="none" w:sz="0" w:space="0" w:color="auto"/>
            <w:bottom w:val="none" w:sz="0" w:space="0" w:color="auto"/>
            <w:right w:val="none" w:sz="0" w:space="0" w:color="auto"/>
          </w:divBdr>
        </w:div>
        <w:div w:id="1220871220">
          <w:marLeft w:val="0"/>
          <w:marRight w:val="0"/>
          <w:marTop w:val="0"/>
          <w:marBottom w:val="0"/>
          <w:divBdr>
            <w:top w:val="none" w:sz="0" w:space="0" w:color="auto"/>
            <w:left w:val="none" w:sz="0" w:space="0" w:color="auto"/>
            <w:bottom w:val="none" w:sz="0" w:space="0" w:color="auto"/>
            <w:right w:val="none" w:sz="0" w:space="0" w:color="auto"/>
          </w:divBdr>
        </w:div>
        <w:div w:id="1232424586">
          <w:marLeft w:val="0"/>
          <w:marRight w:val="0"/>
          <w:marTop w:val="0"/>
          <w:marBottom w:val="0"/>
          <w:divBdr>
            <w:top w:val="none" w:sz="0" w:space="0" w:color="auto"/>
            <w:left w:val="none" w:sz="0" w:space="0" w:color="auto"/>
            <w:bottom w:val="none" w:sz="0" w:space="0" w:color="auto"/>
            <w:right w:val="none" w:sz="0" w:space="0" w:color="auto"/>
          </w:divBdr>
        </w:div>
        <w:div w:id="1233659464">
          <w:marLeft w:val="0"/>
          <w:marRight w:val="0"/>
          <w:marTop w:val="0"/>
          <w:marBottom w:val="0"/>
          <w:divBdr>
            <w:top w:val="none" w:sz="0" w:space="0" w:color="auto"/>
            <w:left w:val="none" w:sz="0" w:space="0" w:color="auto"/>
            <w:bottom w:val="none" w:sz="0" w:space="0" w:color="auto"/>
            <w:right w:val="none" w:sz="0" w:space="0" w:color="auto"/>
          </w:divBdr>
        </w:div>
        <w:div w:id="1276132962">
          <w:marLeft w:val="0"/>
          <w:marRight w:val="0"/>
          <w:marTop w:val="0"/>
          <w:marBottom w:val="0"/>
          <w:divBdr>
            <w:top w:val="none" w:sz="0" w:space="0" w:color="auto"/>
            <w:left w:val="none" w:sz="0" w:space="0" w:color="auto"/>
            <w:bottom w:val="none" w:sz="0" w:space="0" w:color="auto"/>
            <w:right w:val="none" w:sz="0" w:space="0" w:color="auto"/>
          </w:divBdr>
        </w:div>
        <w:div w:id="1281299014">
          <w:marLeft w:val="0"/>
          <w:marRight w:val="0"/>
          <w:marTop w:val="0"/>
          <w:marBottom w:val="0"/>
          <w:divBdr>
            <w:top w:val="none" w:sz="0" w:space="0" w:color="auto"/>
            <w:left w:val="none" w:sz="0" w:space="0" w:color="auto"/>
            <w:bottom w:val="none" w:sz="0" w:space="0" w:color="auto"/>
            <w:right w:val="none" w:sz="0" w:space="0" w:color="auto"/>
          </w:divBdr>
        </w:div>
        <w:div w:id="1300501010">
          <w:marLeft w:val="0"/>
          <w:marRight w:val="0"/>
          <w:marTop w:val="0"/>
          <w:marBottom w:val="0"/>
          <w:divBdr>
            <w:top w:val="none" w:sz="0" w:space="0" w:color="auto"/>
            <w:left w:val="none" w:sz="0" w:space="0" w:color="auto"/>
            <w:bottom w:val="none" w:sz="0" w:space="0" w:color="auto"/>
            <w:right w:val="none" w:sz="0" w:space="0" w:color="auto"/>
          </w:divBdr>
        </w:div>
        <w:div w:id="1347825459">
          <w:marLeft w:val="0"/>
          <w:marRight w:val="0"/>
          <w:marTop w:val="0"/>
          <w:marBottom w:val="0"/>
          <w:divBdr>
            <w:top w:val="none" w:sz="0" w:space="0" w:color="auto"/>
            <w:left w:val="none" w:sz="0" w:space="0" w:color="auto"/>
            <w:bottom w:val="none" w:sz="0" w:space="0" w:color="auto"/>
            <w:right w:val="none" w:sz="0" w:space="0" w:color="auto"/>
          </w:divBdr>
        </w:div>
        <w:div w:id="1371413617">
          <w:marLeft w:val="0"/>
          <w:marRight w:val="0"/>
          <w:marTop w:val="0"/>
          <w:marBottom w:val="0"/>
          <w:divBdr>
            <w:top w:val="none" w:sz="0" w:space="0" w:color="auto"/>
            <w:left w:val="none" w:sz="0" w:space="0" w:color="auto"/>
            <w:bottom w:val="none" w:sz="0" w:space="0" w:color="auto"/>
            <w:right w:val="none" w:sz="0" w:space="0" w:color="auto"/>
          </w:divBdr>
        </w:div>
        <w:div w:id="1394888467">
          <w:marLeft w:val="0"/>
          <w:marRight w:val="0"/>
          <w:marTop w:val="0"/>
          <w:marBottom w:val="0"/>
          <w:divBdr>
            <w:top w:val="none" w:sz="0" w:space="0" w:color="auto"/>
            <w:left w:val="none" w:sz="0" w:space="0" w:color="auto"/>
            <w:bottom w:val="none" w:sz="0" w:space="0" w:color="auto"/>
            <w:right w:val="none" w:sz="0" w:space="0" w:color="auto"/>
          </w:divBdr>
        </w:div>
        <w:div w:id="1397051805">
          <w:marLeft w:val="0"/>
          <w:marRight w:val="0"/>
          <w:marTop w:val="0"/>
          <w:marBottom w:val="0"/>
          <w:divBdr>
            <w:top w:val="none" w:sz="0" w:space="0" w:color="auto"/>
            <w:left w:val="none" w:sz="0" w:space="0" w:color="auto"/>
            <w:bottom w:val="none" w:sz="0" w:space="0" w:color="auto"/>
            <w:right w:val="none" w:sz="0" w:space="0" w:color="auto"/>
          </w:divBdr>
          <w:divsChild>
            <w:div w:id="723681026">
              <w:marLeft w:val="0"/>
              <w:marRight w:val="0"/>
              <w:marTop w:val="0"/>
              <w:marBottom w:val="0"/>
              <w:divBdr>
                <w:top w:val="none" w:sz="0" w:space="0" w:color="auto"/>
                <w:left w:val="none" w:sz="0" w:space="0" w:color="auto"/>
                <w:bottom w:val="none" w:sz="0" w:space="0" w:color="auto"/>
                <w:right w:val="none" w:sz="0" w:space="0" w:color="auto"/>
              </w:divBdr>
            </w:div>
            <w:div w:id="1323897733">
              <w:marLeft w:val="0"/>
              <w:marRight w:val="0"/>
              <w:marTop w:val="0"/>
              <w:marBottom w:val="0"/>
              <w:divBdr>
                <w:top w:val="none" w:sz="0" w:space="0" w:color="auto"/>
                <w:left w:val="none" w:sz="0" w:space="0" w:color="auto"/>
                <w:bottom w:val="none" w:sz="0" w:space="0" w:color="auto"/>
                <w:right w:val="none" w:sz="0" w:space="0" w:color="auto"/>
              </w:divBdr>
            </w:div>
            <w:div w:id="1405058148">
              <w:marLeft w:val="0"/>
              <w:marRight w:val="0"/>
              <w:marTop w:val="0"/>
              <w:marBottom w:val="0"/>
              <w:divBdr>
                <w:top w:val="none" w:sz="0" w:space="0" w:color="auto"/>
                <w:left w:val="none" w:sz="0" w:space="0" w:color="auto"/>
                <w:bottom w:val="none" w:sz="0" w:space="0" w:color="auto"/>
                <w:right w:val="none" w:sz="0" w:space="0" w:color="auto"/>
              </w:divBdr>
            </w:div>
            <w:div w:id="1732465808">
              <w:marLeft w:val="0"/>
              <w:marRight w:val="0"/>
              <w:marTop w:val="0"/>
              <w:marBottom w:val="0"/>
              <w:divBdr>
                <w:top w:val="none" w:sz="0" w:space="0" w:color="auto"/>
                <w:left w:val="none" w:sz="0" w:space="0" w:color="auto"/>
                <w:bottom w:val="none" w:sz="0" w:space="0" w:color="auto"/>
                <w:right w:val="none" w:sz="0" w:space="0" w:color="auto"/>
              </w:divBdr>
            </w:div>
          </w:divsChild>
        </w:div>
        <w:div w:id="1408108657">
          <w:marLeft w:val="0"/>
          <w:marRight w:val="0"/>
          <w:marTop w:val="0"/>
          <w:marBottom w:val="0"/>
          <w:divBdr>
            <w:top w:val="none" w:sz="0" w:space="0" w:color="auto"/>
            <w:left w:val="none" w:sz="0" w:space="0" w:color="auto"/>
            <w:bottom w:val="none" w:sz="0" w:space="0" w:color="auto"/>
            <w:right w:val="none" w:sz="0" w:space="0" w:color="auto"/>
          </w:divBdr>
        </w:div>
        <w:div w:id="1440375040">
          <w:marLeft w:val="0"/>
          <w:marRight w:val="0"/>
          <w:marTop w:val="0"/>
          <w:marBottom w:val="0"/>
          <w:divBdr>
            <w:top w:val="none" w:sz="0" w:space="0" w:color="auto"/>
            <w:left w:val="none" w:sz="0" w:space="0" w:color="auto"/>
            <w:bottom w:val="none" w:sz="0" w:space="0" w:color="auto"/>
            <w:right w:val="none" w:sz="0" w:space="0" w:color="auto"/>
          </w:divBdr>
        </w:div>
        <w:div w:id="1471632360">
          <w:marLeft w:val="0"/>
          <w:marRight w:val="0"/>
          <w:marTop w:val="0"/>
          <w:marBottom w:val="0"/>
          <w:divBdr>
            <w:top w:val="none" w:sz="0" w:space="0" w:color="auto"/>
            <w:left w:val="none" w:sz="0" w:space="0" w:color="auto"/>
            <w:bottom w:val="none" w:sz="0" w:space="0" w:color="auto"/>
            <w:right w:val="none" w:sz="0" w:space="0" w:color="auto"/>
          </w:divBdr>
        </w:div>
        <w:div w:id="1509059557">
          <w:marLeft w:val="0"/>
          <w:marRight w:val="0"/>
          <w:marTop w:val="0"/>
          <w:marBottom w:val="0"/>
          <w:divBdr>
            <w:top w:val="none" w:sz="0" w:space="0" w:color="auto"/>
            <w:left w:val="none" w:sz="0" w:space="0" w:color="auto"/>
            <w:bottom w:val="none" w:sz="0" w:space="0" w:color="auto"/>
            <w:right w:val="none" w:sz="0" w:space="0" w:color="auto"/>
          </w:divBdr>
        </w:div>
        <w:div w:id="1515073079">
          <w:marLeft w:val="0"/>
          <w:marRight w:val="0"/>
          <w:marTop w:val="0"/>
          <w:marBottom w:val="0"/>
          <w:divBdr>
            <w:top w:val="none" w:sz="0" w:space="0" w:color="auto"/>
            <w:left w:val="none" w:sz="0" w:space="0" w:color="auto"/>
            <w:bottom w:val="none" w:sz="0" w:space="0" w:color="auto"/>
            <w:right w:val="none" w:sz="0" w:space="0" w:color="auto"/>
          </w:divBdr>
        </w:div>
        <w:div w:id="1520703985">
          <w:marLeft w:val="0"/>
          <w:marRight w:val="0"/>
          <w:marTop w:val="0"/>
          <w:marBottom w:val="0"/>
          <w:divBdr>
            <w:top w:val="none" w:sz="0" w:space="0" w:color="auto"/>
            <w:left w:val="none" w:sz="0" w:space="0" w:color="auto"/>
            <w:bottom w:val="none" w:sz="0" w:space="0" w:color="auto"/>
            <w:right w:val="none" w:sz="0" w:space="0" w:color="auto"/>
          </w:divBdr>
        </w:div>
        <w:div w:id="1540581790">
          <w:marLeft w:val="0"/>
          <w:marRight w:val="0"/>
          <w:marTop w:val="0"/>
          <w:marBottom w:val="0"/>
          <w:divBdr>
            <w:top w:val="none" w:sz="0" w:space="0" w:color="auto"/>
            <w:left w:val="none" w:sz="0" w:space="0" w:color="auto"/>
            <w:bottom w:val="none" w:sz="0" w:space="0" w:color="auto"/>
            <w:right w:val="none" w:sz="0" w:space="0" w:color="auto"/>
          </w:divBdr>
        </w:div>
        <w:div w:id="1547721980">
          <w:marLeft w:val="0"/>
          <w:marRight w:val="0"/>
          <w:marTop w:val="0"/>
          <w:marBottom w:val="0"/>
          <w:divBdr>
            <w:top w:val="none" w:sz="0" w:space="0" w:color="auto"/>
            <w:left w:val="none" w:sz="0" w:space="0" w:color="auto"/>
            <w:bottom w:val="none" w:sz="0" w:space="0" w:color="auto"/>
            <w:right w:val="none" w:sz="0" w:space="0" w:color="auto"/>
          </w:divBdr>
        </w:div>
        <w:div w:id="1640840997">
          <w:marLeft w:val="0"/>
          <w:marRight w:val="0"/>
          <w:marTop w:val="0"/>
          <w:marBottom w:val="0"/>
          <w:divBdr>
            <w:top w:val="none" w:sz="0" w:space="0" w:color="auto"/>
            <w:left w:val="none" w:sz="0" w:space="0" w:color="auto"/>
            <w:bottom w:val="none" w:sz="0" w:space="0" w:color="auto"/>
            <w:right w:val="none" w:sz="0" w:space="0" w:color="auto"/>
          </w:divBdr>
        </w:div>
        <w:div w:id="1649508324">
          <w:marLeft w:val="0"/>
          <w:marRight w:val="0"/>
          <w:marTop w:val="0"/>
          <w:marBottom w:val="0"/>
          <w:divBdr>
            <w:top w:val="none" w:sz="0" w:space="0" w:color="auto"/>
            <w:left w:val="none" w:sz="0" w:space="0" w:color="auto"/>
            <w:bottom w:val="none" w:sz="0" w:space="0" w:color="auto"/>
            <w:right w:val="none" w:sz="0" w:space="0" w:color="auto"/>
          </w:divBdr>
        </w:div>
        <w:div w:id="1660884909">
          <w:marLeft w:val="0"/>
          <w:marRight w:val="0"/>
          <w:marTop w:val="0"/>
          <w:marBottom w:val="0"/>
          <w:divBdr>
            <w:top w:val="none" w:sz="0" w:space="0" w:color="auto"/>
            <w:left w:val="none" w:sz="0" w:space="0" w:color="auto"/>
            <w:bottom w:val="none" w:sz="0" w:space="0" w:color="auto"/>
            <w:right w:val="none" w:sz="0" w:space="0" w:color="auto"/>
          </w:divBdr>
        </w:div>
        <w:div w:id="1686863305">
          <w:marLeft w:val="0"/>
          <w:marRight w:val="0"/>
          <w:marTop w:val="0"/>
          <w:marBottom w:val="0"/>
          <w:divBdr>
            <w:top w:val="none" w:sz="0" w:space="0" w:color="auto"/>
            <w:left w:val="none" w:sz="0" w:space="0" w:color="auto"/>
            <w:bottom w:val="none" w:sz="0" w:space="0" w:color="auto"/>
            <w:right w:val="none" w:sz="0" w:space="0" w:color="auto"/>
          </w:divBdr>
          <w:divsChild>
            <w:div w:id="210071592">
              <w:marLeft w:val="0"/>
              <w:marRight w:val="0"/>
              <w:marTop w:val="0"/>
              <w:marBottom w:val="0"/>
              <w:divBdr>
                <w:top w:val="none" w:sz="0" w:space="0" w:color="auto"/>
                <w:left w:val="none" w:sz="0" w:space="0" w:color="auto"/>
                <w:bottom w:val="none" w:sz="0" w:space="0" w:color="auto"/>
                <w:right w:val="none" w:sz="0" w:space="0" w:color="auto"/>
              </w:divBdr>
            </w:div>
            <w:div w:id="818883416">
              <w:marLeft w:val="0"/>
              <w:marRight w:val="0"/>
              <w:marTop w:val="0"/>
              <w:marBottom w:val="0"/>
              <w:divBdr>
                <w:top w:val="none" w:sz="0" w:space="0" w:color="auto"/>
                <w:left w:val="none" w:sz="0" w:space="0" w:color="auto"/>
                <w:bottom w:val="none" w:sz="0" w:space="0" w:color="auto"/>
                <w:right w:val="none" w:sz="0" w:space="0" w:color="auto"/>
              </w:divBdr>
            </w:div>
            <w:div w:id="991830989">
              <w:marLeft w:val="0"/>
              <w:marRight w:val="0"/>
              <w:marTop w:val="0"/>
              <w:marBottom w:val="0"/>
              <w:divBdr>
                <w:top w:val="none" w:sz="0" w:space="0" w:color="auto"/>
                <w:left w:val="none" w:sz="0" w:space="0" w:color="auto"/>
                <w:bottom w:val="none" w:sz="0" w:space="0" w:color="auto"/>
                <w:right w:val="none" w:sz="0" w:space="0" w:color="auto"/>
              </w:divBdr>
            </w:div>
            <w:div w:id="1243177979">
              <w:marLeft w:val="0"/>
              <w:marRight w:val="0"/>
              <w:marTop w:val="0"/>
              <w:marBottom w:val="0"/>
              <w:divBdr>
                <w:top w:val="none" w:sz="0" w:space="0" w:color="auto"/>
                <w:left w:val="none" w:sz="0" w:space="0" w:color="auto"/>
                <w:bottom w:val="none" w:sz="0" w:space="0" w:color="auto"/>
                <w:right w:val="none" w:sz="0" w:space="0" w:color="auto"/>
              </w:divBdr>
            </w:div>
            <w:div w:id="1246575619">
              <w:marLeft w:val="0"/>
              <w:marRight w:val="0"/>
              <w:marTop w:val="0"/>
              <w:marBottom w:val="0"/>
              <w:divBdr>
                <w:top w:val="none" w:sz="0" w:space="0" w:color="auto"/>
                <w:left w:val="none" w:sz="0" w:space="0" w:color="auto"/>
                <w:bottom w:val="none" w:sz="0" w:space="0" w:color="auto"/>
                <w:right w:val="none" w:sz="0" w:space="0" w:color="auto"/>
              </w:divBdr>
            </w:div>
          </w:divsChild>
        </w:div>
        <w:div w:id="1763183273">
          <w:marLeft w:val="0"/>
          <w:marRight w:val="0"/>
          <w:marTop w:val="0"/>
          <w:marBottom w:val="0"/>
          <w:divBdr>
            <w:top w:val="none" w:sz="0" w:space="0" w:color="auto"/>
            <w:left w:val="none" w:sz="0" w:space="0" w:color="auto"/>
            <w:bottom w:val="none" w:sz="0" w:space="0" w:color="auto"/>
            <w:right w:val="none" w:sz="0" w:space="0" w:color="auto"/>
          </w:divBdr>
        </w:div>
        <w:div w:id="1763448141">
          <w:marLeft w:val="0"/>
          <w:marRight w:val="0"/>
          <w:marTop w:val="0"/>
          <w:marBottom w:val="0"/>
          <w:divBdr>
            <w:top w:val="none" w:sz="0" w:space="0" w:color="auto"/>
            <w:left w:val="none" w:sz="0" w:space="0" w:color="auto"/>
            <w:bottom w:val="none" w:sz="0" w:space="0" w:color="auto"/>
            <w:right w:val="none" w:sz="0" w:space="0" w:color="auto"/>
          </w:divBdr>
        </w:div>
        <w:div w:id="1785617383">
          <w:marLeft w:val="0"/>
          <w:marRight w:val="0"/>
          <w:marTop w:val="0"/>
          <w:marBottom w:val="0"/>
          <w:divBdr>
            <w:top w:val="none" w:sz="0" w:space="0" w:color="auto"/>
            <w:left w:val="none" w:sz="0" w:space="0" w:color="auto"/>
            <w:bottom w:val="none" w:sz="0" w:space="0" w:color="auto"/>
            <w:right w:val="none" w:sz="0" w:space="0" w:color="auto"/>
          </w:divBdr>
        </w:div>
        <w:div w:id="1826120907">
          <w:marLeft w:val="0"/>
          <w:marRight w:val="0"/>
          <w:marTop w:val="0"/>
          <w:marBottom w:val="0"/>
          <w:divBdr>
            <w:top w:val="none" w:sz="0" w:space="0" w:color="auto"/>
            <w:left w:val="none" w:sz="0" w:space="0" w:color="auto"/>
            <w:bottom w:val="none" w:sz="0" w:space="0" w:color="auto"/>
            <w:right w:val="none" w:sz="0" w:space="0" w:color="auto"/>
          </w:divBdr>
          <w:divsChild>
            <w:div w:id="78910338">
              <w:marLeft w:val="0"/>
              <w:marRight w:val="0"/>
              <w:marTop w:val="0"/>
              <w:marBottom w:val="0"/>
              <w:divBdr>
                <w:top w:val="none" w:sz="0" w:space="0" w:color="auto"/>
                <w:left w:val="none" w:sz="0" w:space="0" w:color="auto"/>
                <w:bottom w:val="none" w:sz="0" w:space="0" w:color="auto"/>
                <w:right w:val="none" w:sz="0" w:space="0" w:color="auto"/>
              </w:divBdr>
            </w:div>
          </w:divsChild>
        </w:div>
        <w:div w:id="1868834924">
          <w:marLeft w:val="0"/>
          <w:marRight w:val="0"/>
          <w:marTop w:val="0"/>
          <w:marBottom w:val="0"/>
          <w:divBdr>
            <w:top w:val="none" w:sz="0" w:space="0" w:color="auto"/>
            <w:left w:val="none" w:sz="0" w:space="0" w:color="auto"/>
            <w:bottom w:val="none" w:sz="0" w:space="0" w:color="auto"/>
            <w:right w:val="none" w:sz="0" w:space="0" w:color="auto"/>
          </w:divBdr>
        </w:div>
        <w:div w:id="1884365046">
          <w:marLeft w:val="0"/>
          <w:marRight w:val="0"/>
          <w:marTop w:val="0"/>
          <w:marBottom w:val="0"/>
          <w:divBdr>
            <w:top w:val="none" w:sz="0" w:space="0" w:color="auto"/>
            <w:left w:val="none" w:sz="0" w:space="0" w:color="auto"/>
            <w:bottom w:val="none" w:sz="0" w:space="0" w:color="auto"/>
            <w:right w:val="none" w:sz="0" w:space="0" w:color="auto"/>
          </w:divBdr>
        </w:div>
        <w:div w:id="1898082810">
          <w:marLeft w:val="0"/>
          <w:marRight w:val="0"/>
          <w:marTop w:val="0"/>
          <w:marBottom w:val="0"/>
          <w:divBdr>
            <w:top w:val="none" w:sz="0" w:space="0" w:color="auto"/>
            <w:left w:val="none" w:sz="0" w:space="0" w:color="auto"/>
            <w:bottom w:val="none" w:sz="0" w:space="0" w:color="auto"/>
            <w:right w:val="none" w:sz="0" w:space="0" w:color="auto"/>
          </w:divBdr>
          <w:divsChild>
            <w:div w:id="569657108">
              <w:marLeft w:val="0"/>
              <w:marRight w:val="0"/>
              <w:marTop w:val="0"/>
              <w:marBottom w:val="0"/>
              <w:divBdr>
                <w:top w:val="none" w:sz="0" w:space="0" w:color="auto"/>
                <w:left w:val="none" w:sz="0" w:space="0" w:color="auto"/>
                <w:bottom w:val="none" w:sz="0" w:space="0" w:color="auto"/>
                <w:right w:val="none" w:sz="0" w:space="0" w:color="auto"/>
              </w:divBdr>
            </w:div>
            <w:div w:id="759571004">
              <w:marLeft w:val="0"/>
              <w:marRight w:val="0"/>
              <w:marTop w:val="0"/>
              <w:marBottom w:val="0"/>
              <w:divBdr>
                <w:top w:val="none" w:sz="0" w:space="0" w:color="auto"/>
                <w:left w:val="none" w:sz="0" w:space="0" w:color="auto"/>
                <w:bottom w:val="none" w:sz="0" w:space="0" w:color="auto"/>
                <w:right w:val="none" w:sz="0" w:space="0" w:color="auto"/>
              </w:divBdr>
            </w:div>
            <w:div w:id="1205606586">
              <w:marLeft w:val="0"/>
              <w:marRight w:val="0"/>
              <w:marTop w:val="0"/>
              <w:marBottom w:val="0"/>
              <w:divBdr>
                <w:top w:val="none" w:sz="0" w:space="0" w:color="auto"/>
                <w:left w:val="none" w:sz="0" w:space="0" w:color="auto"/>
                <w:bottom w:val="none" w:sz="0" w:space="0" w:color="auto"/>
                <w:right w:val="none" w:sz="0" w:space="0" w:color="auto"/>
              </w:divBdr>
            </w:div>
            <w:div w:id="1950970301">
              <w:marLeft w:val="0"/>
              <w:marRight w:val="0"/>
              <w:marTop w:val="0"/>
              <w:marBottom w:val="0"/>
              <w:divBdr>
                <w:top w:val="none" w:sz="0" w:space="0" w:color="auto"/>
                <w:left w:val="none" w:sz="0" w:space="0" w:color="auto"/>
                <w:bottom w:val="none" w:sz="0" w:space="0" w:color="auto"/>
                <w:right w:val="none" w:sz="0" w:space="0" w:color="auto"/>
              </w:divBdr>
            </w:div>
            <w:div w:id="2128620938">
              <w:marLeft w:val="0"/>
              <w:marRight w:val="0"/>
              <w:marTop w:val="0"/>
              <w:marBottom w:val="0"/>
              <w:divBdr>
                <w:top w:val="none" w:sz="0" w:space="0" w:color="auto"/>
                <w:left w:val="none" w:sz="0" w:space="0" w:color="auto"/>
                <w:bottom w:val="none" w:sz="0" w:space="0" w:color="auto"/>
                <w:right w:val="none" w:sz="0" w:space="0" w:color="auto"/>
              </w:divBdr>
            </w:div>
          </w:divsChild>
        </w:div>
        <w:div w:id="1905096351">
          <w:marLeft w:val="0"/>
          <w:marRight w:val="0"/>
          <w:marTop w:val="0"/>
          <w:marBottom w:val="0"/>
          <w:divBdr>
            <w:top w:val="none" w:sz="0" w:space="0" w:color="auto"/>
            <w:left w:val="none" w:sz="0" w:space="0" w:color="auto"/>
            <w:bottom w:val="none" w:sz="0" w:space="0" w:color="auto"/>
            <w:right w:val="none" w:sz="0" w:space="0" w:color="auto"/>
          </w:divBdr>
        </w:div>
        <w:div w:id="1987467714">
          <w:marLeft w:val="0"/>
          <w:marRight w:val="0"/>
          <w:marTop w:val="0"/>
          <w:marBottom w:val="0"/>
          <w:divBdr>
            <w:top w:val="none" w:sz="0" w:space="0" w:color="auto"/>
            <w:left w:val="none" w:sz="0" w:space="0" w:color="auto"/>
            <w:bottom w:val="none" w:sz="0" w:space="0" w:color="auto"/>
            <w:right w:val="none" w:sz="0" w:space="0" w:color="auto"/>
          </w:divBdr>
        </w:div>
        <w:div w:id="1993949207">
          <w:marLeft w:val="0"/>
          <w:marRight w:val="0"/>
          <w:marTop w:val="0"/>
          <w:marBottom w:val="0"/>
          <w:divBdr>
            <w:top w:val="none" w:sz="0" w:space="0" w:color="auto"/>
            <w:left w:val="none" w:sz="0" w:space="0" w:color="auto"/>
            <w:bottom w:val="none" w:sz="0" w:space="0" w:color="auto"/>
            <w:right w:val="none" w:sz="0" w:space="0" w:color="auto"/>
          </w:divBdr>
        </w:div>
        <w:div w:id="1997563174">
          <w:marLeft w:val="0"/>
          <w:marRight w:val="0"/>
          <w:marTop w:val="0"/>
          <w:marBottom w:val="0"/>
          <w:divBdr>
            <w:top w:val="none" w:sz="0" w:space="0" w:color="auto"/>
            <w:left w:val="none" w:sz="0" w:space="0" w:color="auto"/>
            <w:bottom w:val="none" w:sz="0" w:space="0" w:color="auto"/>
            <w:right w:val="none" w:sz="0" w:space="0" w:color="auto"/>
          </w:divBdr>
        </w:div>
        <w:div w:id="2005162087">
          <w:marLeft w:val="0"/>
          <w:marRight w:val="0"/>
          <w:marTop w:val="0"/>
          <w:marBottom w:val="0"/>
          <w:divBdr>
            <w:top w:val="none" w:sz="0" w:space="0" w:color="auto"/>
            <w:left w:val="none" w:sz="0" w:space="0" w:color="auto"/>
            <w:bottom w:val="none" w:sz="0" w:space="0" w:color="auto"/>
            <w:right w:val="none" w:sz="0" w:space="0" w:color="auto"/>
          </w:divBdr>
        </w:div>
        <w:div w:id="2006669589">
          <w:marLeft w:val="0"/>
          <w:marRight w:val="0"/>
          <w:marTop w:val="0"/>
          <w:marBottom w:val="0"/>
          <w:divBdr>
            <w:top w:val="none" w:sz="0" w:space="0" w:color="auto"/>
            <w:left w:val="none" w:sz="0" w:space="0" w:color="auto"/>
            <w:bottom w:val="none" w:sz="0" w:space="0" w:color="auto"/>
            <w:right w:val="none" w:sz="0" w:space="0" w:color="auto"/>
          </w:divBdr>
        </w:div>
        <w:div w:id="2010015181">
          <w:marLeft w:val="0"/>
          <w:marRight w:val="0"/>
          <w:marTop w:val="0"/>
          <w:marBottom w:val="0"/>
          <w:divBdr>
            <w:top w:val="none" w:sz="0" w:space="0" w:color="auto"/>
            <w:left w:val="none" w:sz="0" w:space="0" w:color="auto"/>
            <w:bottom w:val="none" w:sz="0" w:space="0" w:color="auto"/>
            <w:right w:val="none" w:sz="0" w:space="0" w:color="auto"/>
          </w:divBdr>
        </w:div>
        <w:div w:id="2026861727">
          <w:marLeft w:val="0"/>
          <w:marRight w:val="0"/>
          <w:marTop w:val="0"/>
          <w:marBottom w:val="0"/>
          <w:divBdr>
            <w:top w:val="none" w:sz="0" w:space="0" w:color="auto"/>
            <w:left w:val="none" w:sz="0" w:space="0" w:color="auto"/>
            <w:bottom w:val="none" w:sz="0" w:space="0" w:color="auto"/>
            <w:right w:val="none" w:sz="0" w:space="0" w:color="auto"/>
          </w:divBdr>
        </w:div>
        <w:div w:id="2074694722">
          <w:marLeft w:val="0"/>
          <w:marRight w:val="0"/>
          <w:marTop w:val="0"/>
          <w:marBottom w:val="0"/>
          <w:divBdr>
            <w:top w:val="none" w:sz="0" w:space="0" w:color="auto"/>
            <w:left w:val="none" w:sz="0" w:space="0" w:color="auto"/>
            <w:bottom w:val="none" w:sz="0" w:space="0" w:color="auto"/>
            <w:right w:val="none" w:sz="0" w:space="0" w:color="auto"/>
          </w:divBdr>
          <w:divsChild>
            <w:div w:id="624117268">
              <w:marLeft w:val="0"/>
              <w:marRight w:val="0"/>
              <w:marTop w:val="0"/>
              <w:marBottom w:val="0"/>
              <w:divBdr>
                <w:top w:val="none" w:sz="0" w:space="0" w:color="auto"/>
                <w:left w:val="none" w:sz="0" w:space="0" w:color="auto"/>
                <w:bottom w:val="none" w:sz="0" w:space="0" w:color="auto"/>
                <w:right w:val="none" w:sz="0" w:space="0" w:color="auto"/>
              </w:divBdr>
            </w:div>
            <w:div w:id="644705454">
              <w:marLeft w:val="0"/>
              <w:marRight w:val="0"/>
              <w:marTop w:val="0"/>
              <w:marBottom w:val="0"/>
              <w:divBdr>
                <w:top w:val="none" w:sz="0" w:space="0" w:color="auto"/>
                <w:left w:val="none" w:sz="0" w:space="0" w:color="auto"/>
                <w:bottom w:val="none" w:sz="0" w:space="0" w:color="auto"/>
                <w:right w:val="none" w:sz="0" w:space="0" w:color="auto"/>
              </w:divBdr>
            </w:div>
            <w:div w:id="1109395070">
              <w:marLeft w:val="0"/>
              <w:marRight w:val="0"/>
              <w:marTop w:val="0"/>
              <w:marBottom w:val="0"/>
              <w:divBdr>
                <w:top w:val="none" w:sz="0" w:space="0" w:color="auto"/>
                <w:left w:val="none" w:sz="0" w:space="0" w:color="auto"/>
                <w:bottom w:val="none" w:sz="0" w:space="0" w:color="auto"/>
                <w:right w:val="none" w:sz="0" w:space="0" w:color="auto"/>
              </w:divBdr>
            </w:div>
            <w:div w:id="1146508642">
              <w:marLeft w:val="0"/>
              <w:marRight w:val="0"/>
              <w:marTop w:val="0"/>
              <w:marBottom w:val="0"/>
              <w:divBdr>
                <w:top w:val="none" w:sz="0" w:space="0" w:color="auto"/>
                <w:left w:val="none" w:sz="0" w:space="0" w:color="auto"/>
                <w:bottom w:val="none" w:sz="0" w:space="0" w:color="auto"/>
                <w:right w:val="none" w:sz="0" w:space="0" w:color="auto"/>
              </w:divBdr>
            </w:div>
            <w:div w:id="2032143905">
              <w:marLeft w:val="0"/>
              <w:marRight w:val="0"/>
              <w:marTop w:val="0"/>
              <w:marBottom w:val="0"/>
              <w:divBdr>
                <w:top w:val="none" w:sz="0" w:space="0" w:color="auto"/>
                <w:left w:val="none" w:sz="0" w:space="0" w:color="auto"/>
                <w:bottom w:val="none" w:sz="0" w:space="0" w:color="auto"/>
                <w:right w:val="none" w:sz="0" w:space="0" w:color="auto"/>
              </w:divBdr>
            </w:div>
          </w:divsChild>
        </w:div>
        <w:div w:id="2094736180">
          <w:marLeft w:val="0"/>
          <w:marRight w:val="0"/>
          <w:marTop w:val="0"/>
          <w:marBottom w:val="0"/>
          <w:divBdr>
            <w:top w:val="none" w:sz="0" w:space="0" w:color="auto"/>
            <w:left w:val="none" w:sz="0" w:space="0" w:color="auto"/>
            <w:bottom w:val="none" w:sz="0" w:space="0" w:color="auto"/>
            <w:right w:val="none" w:sz="0" w:space="0" w:color="auto"/>
          </w:divBdr>
        </w:div>
        <w:div w:id="2113430864">
          <w:marLeft w:val="0"/>
          <w:marRight w:val="0"/>
          <w:marTop w:val="0"/>
          <w:marBottom w:val="0"/>
          <w:divBdr>
            <w:top w:val="none" w:sz="0" w:space="0" w:color="auto"/>
            <w:left w:val="none" w:sz="0" w:space="0" w:color="auto"/>
            <w:bottom w:val="none" w:sz="0" w:space="0" w:color="auto"/>
            <w:right w:val="none" w:sz="0" w:space="0" w:color="auto"/>
          </w:divBdr>
        </w:div>
      </w:divsChild>
    </w:div>
    <w:div w:id="914823484">
      <w:bodyDiv w:val="1"/>
      <w:marLeft w:val="0"/>
      <w:marRight w:val="0"/>
      <w:marTop w:val="0"/>
      <w:marBottom w:val="0"/>
      <w:divBdr>
        <w:top w:val="none" w:sz="0" w:space="0" w:color="auto"/>
        <w:left w:val="none" w:sz="0" w:space="0" w:color="auto"/>
        <w:bottom w:val="none" w:sz="0" w:space="0" w:color="auto"/>
        <w:right w:val="none" w:sz="0" w:space="0" w:color="auto"/>
      </w:divBdr>
    </w:div>
    <w:div w:id="1832793160">
      <w:bodyDiv w:val="1"/>
      <w:marLeft w:val="0"/>
      <w:marRight w:val="0"/>
      <w:marTop w:val="0"/>
      <w:marBottom w:val="0"/>
      <w:divBdr>
        <w:top w:val="none" w:sz="0" w:space="0" w:color="auto"/>
        <w:left w:val="none" w:sz="0" w:space="0" w:color="auto"/>
        <w:bottom w:val="none" w:sz="0" w:space="0" w:color="auto"/>
        <w:right w:val="none" w:sz="0" w:space="0" w:color="auto"/>
      </w:divBdr>
    </w:div>
    <w:div w:id="1968124601">
      <w:bodyDiv w:val="1"/>
      <w:marLeft w:val="0"/>
      <w:marRight w:val="0"/>
      <w:marTop w:val="0"/>
      <w:marBottom w:val="0"/>
      <w:divBdr>
        <w:top w:val="none" w:sz="0" w:space="0" w:color="auto"/>
        <w:left w:val="none" w:sz="0" w:space="0" w:color="auto"/>
        <w:bottom w:val="none" w:sz="0" w:space="0" w:color="auto"/>
        <w:right w:val="none" w:sz="0" w:space="0" w:color="auto"/>
      </w:divBdr>
      <w:divsChild>
        <w:div w:id="728309874">
          <w:marLeft w:val="0"/>
          <w:marRight w:val="0"/>
          <w:marTop w:val="0"/>
          <w:marBottom w:val="0"/>
          <w:divBdr>
            <w:top w:val="none" w:sz="0" w:space="0" w:color="auto"/>
            <w:left w:val="none" w:sz="0" w:space="0" w:color="auto"/>
            <w:bottom w:val="none" w:sz="0" w:space="0" w:color="auto"/>
            <w:right w:val="none" w:sz="0" w:space="0" w:color="auto"/>
          </w:divBdr>
        </w:div>
        <w:div w:id="1066681362">
          <w:marLeft w:val="0"/>
          <w:marRight w:val="0"/>
          <w:marTop w:val="0"/>
          <w:marBottom w:val="0"/>
          <w:divBdr>
            <w:top w:val="none" w:sz="0" w:space="0" w:color="auto"/>
            <w:left w:val="none" w:sz="0" w:space="0" w:color="auto"/>
            <w:bottom w:val="none" w:sz="0" w:space="0" w:color="auto"/>
            <w:right w:val="none" w:sz="0" w:space="0" w:color="auto"/>
          </w:divBdr>
        </w:div>
        <w:div w:id="2012833872">
          <w:marLeft w:val="0"/>
          <w:marRight w:val="0"/>
          <w:marTop w:val="0"/>
          <w:marBottom w:val="0"/>
          <w:divBdr>
            <w:top w:val="none" w:sz="0" w:space="0" w:color="auto"/>
            <w:left w:val="none" w:sz="0" w:space="0" w:color="auto"/>
            <w:bottom w:val="none" w:sz="0" w:space="0" w:color="auto"/>
            <w:right w:val="none" w:sz="0" w:space="0" w:color="auto"/>
          </w:divBdr>
        </w:div>
      </w:divsChild>
    </w:div>
    <w:div w:id="1970668489">
      <w:bodyDiv w:val="1"/>
      <w:marLeft w:val="0"/>
      <w:marRight w:val="0"/>
      <w:marTop w:val="0"/>
      <w:marBottom w:val="0"/>
      <w:divBdr>
        <w:top w:val="none" w:sz="0" w:space="0" w:color="auto"/>
        <w:left w:val="none" w:sz="0" w:space="0" w:color="auto"/>
        <w:bottom w:val="none" w:sz="0" w:space="0" w:color="auto"/>
        <w:right w:val="none" w:sz="0" w:space="0" w:color="auto"/>
      </w:divBdr>
      <w:divsChild>
        <w:div w:id="460156432">
          <w:marLeft w:val="0"/>
          <w:marRight w:val="0"/>
          <w:marTop w:val="0"/>
          <w:marBottom w:val="0"/>
          <w:divBdr>
            <w:top w:val="none" w:sz="0" w:space="0" w:color="auto"/>
            <w:left w:val="none" w:sz="0" w:space="0" w:color="auto"/>
            <w:bottom w:val="none" w:sz="0" w:space="0" w:color="auto"/>
            <w:right w:val="none" w:sz="0" w:space="0" w:color="auto"/>
          </w:divBdr>
          <w:divsChild>
            <w:div w:id="1809472639">
              <w:marLeft w:val="0"/>
              <w:marRight w:val="0"/>
              <w:marTop w:val="0"/>
              <w:marBottom w:val="0"/>
              <w:divBdr>
                <w:top w:val="none" w:sz="0" w:space="0" w:color="auto"/>
                <w:left w:val="none" w:sz="0" w:space="0" w:color="auto"/>
                <w:bottom w:val="none" w:sz="0" w:space="0" w:color="auto"/>
                <w:right w:val="none" w:sz="0" w:space="0" w:color="auto"/>
              </w:divBdr>
            </w:div>
          </w:divsChild>
        </w:div>
        <w:div w:id="1019160318">
          <w:marLeft w:val="0"/>
          <w:marRight w:val="0"/>
          <w:marTop w:val="0"/>
          <w:marBottom w:val="0"/>
          <w:divBdr>
            <w:top w:val="none" w:sz="0" w:space="0" w:color="auto"/>
            <w:left w:val="none" w:sz="0" w:space="0" w:color="auto"/>
            <w:bottom w:val="none" w:sz="0" w:space="0" w:color="auto"/>
            <w:right w:val="none" w:sz="0" w:space="0" w:color="auto"/>
          </w:divBdr>
          <w:divsChild>
            <w:div w:id="1210844966">
              <w:marLeft w:val="0"/>
              <w:marRight w:val="0"/>
              <w:marTop w:val="0"/>
              <w:marBottom w:val="0"/>
              <w:divBdr>
                <w:top w:val="none" w:sz="0" w:space="0" w:color="auto"/>
                <w:left w:val="none" w:sz="0" w:space="0" w:color="auto"/>
                <w:bottom w:val="none" w:sz="0" w:space="0" w:color="auto"/>
                <w:right w:val="none" w:sz="0" w:space="0" w:color="auto"/>
              </w:divBdr>
            </w:div>
          </w:divsChild>
        </w:div>
        <w:div w:id="1847210765">
          <w:marLeft w:val="0"/>
          <w:marRight w:val="0"/>
          <w:marTop w:val="0"/>
          <w:marBottom w:val="0"/>
          <w:divBdr>
            <w:top w:val="none" w:sz="0" w:space="0" w:color="auto"/>
            <w:left w:val="none" w:sz="0" w:space="0" w:color="auto"/>
            <w:bottom w:val="none" w:sz="0" w:space="0" w:color="auto"/>
            <w:right w:val="none" w:sz="0" w:space="0" w:color="auto"/>
          </w:divBdr>
          <w:divsChild>
            <w:div w:id="156461159">
              <w:marLeft w:val="0"/>
              <w:marRight w:val="0"/>
              <w:marTop w:val="0"/>
              <w:marBottom w:val="0"/>
              <w:divBdr>
                <w:top w:val="none" w:sz="0" w:space="0" w:color="auto"/>
                <w:left w:val="none" w:sz="0" w:space="0" w:color="auto"/>
                <w:bottom w:val="none" w:sz="0" w:space="0" w:color="auto"/>
                <w:right w:val="none" w:sz="0" w:space="0" w:color="auto"/>
              </w:divBdr>
            </w:div>
          </w:divsChild>
        </w:div>
        <w:div w:id="2114591425">
          <w:marLeft w:val="0"/>
          <w:marRight w:val="0"/>
          <w:marTop w:val="0"/>
          <w:marBottom w:val="0"/>
          <w:divBdr>
            <w:top w:val="none" w:sz="0" w:space="0" w:color="auto"/>
            <w:left w:val="none" w:sz="0" w:space="0" w:color="auto"/>
            <w:bottom w:val="none" w:sz="0" w:space="0" w:color="auto"/>
            <w:right w:val="none" w:sz="0" w:space="0" w:color="auto"/>
          </w:divBdr>
          <w:divsChild>
            <w:div w:id="1588683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arelion.com/our-network/ip-sla-network-performance"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arelion.com/our-network/ip-sla-network-performance"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3" Type="http://schemas.openxmlformats.org/officeDocument/2006/relationships/image" Target="media/image5.svg"/><Relationship Id="rId2" Type="http://schemas.openxmlformats.org/officeDocument/2006/relationships/image" Target="media/image4.png"/><Relationship Id="rId1" Type="http://schemas.openxmlformats.org/officeDocument/2006/relationships/image" Target="media/image3.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xs3347\Downloads\Customer%20doc%20template%20with%20color%20cover.dotx" TargetMode="External"/></Relationships>
</file>

<file path=word/theme/theme1.xml><?xml version="1.0" encoding="utf-8"?>
<a:theme xmlns:a="http://schemas.openxmlformats.org/drawingml/2006/main" name="Office-tema">
  <a:themeElements>
    <a:clrScheme name="Arelion">
      <a:dk1>
        <a:sysClr val="windowText" lastClr="000000"/>
      </a:dk1>
      <a:lt1>
        <a:sysClr val="window" lastClr="FFFFFF"/>
      </a:lt1>
      <a:dk2>
        <a:srgbClr val="232323"/>
      </a:dk2>
      <a:lt2>
        <a:srgbClr val="FFB3FE"/>
      </a:lt2>
      <a:accent1>
        <a:srgbClr val="FF66FF"/>
      </a:accent1>
      <a:accent2>
        <a:srgbClr val="EDEDED"/>
      </a:accent2>
      <a:accent3>
        <a:srgbClr val="15157E"/>
      </a:accent3>
      <a:accent4>
        <a:srgbClr val="BEBEBE"/>
      </a:accent4>
      <a:accent5>
        <a:srgbClr val="2727FF"/>
      </a:accent5>
      <a:accent6>
        <a:srgbClr val="9393FF"/>
      </a:accent6>
      <a:hlink>
        <a:srgbClr val="2727FF"/>
      </a:hlink>
      <a:folHlink>
        <a:srgbClr val="2727FF"/>
      </a:folHlink>
    </a:clrScheme>
    <a:fontScheme name="Arelion">
      <a:majorFont>
        <a:latin typeface="Arelion Sans"/>
        <a:ea typeface=""/>
        <a:cs typeface=""/>
      </a:majorFont>
      <a:minorFont>
        <a:latin typeface="Arelion Sans"/>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09AC39F90F5174A948197E717CB8AD1" ma:contentTypeVersion="57" ma:contentTypeDescription="Create a new document." ma:contentTypeScope="" ma:versionID="0461f591e3b2a84af6ec2d29086936af">
  <xsd:schema xmlns:xsd="http://www.w3.org/2001/XMLSchema" xmlns:xs="http://www.w3.org/2001/XMLSchema" xmlns:p="http://schemas.microsoft.com/office/2006/metadata/properties" xmlns:ns1="http://schemas.microsoft.com/sharepoint/v3" xmlns:ns2="5d28d9a8-b52b-44c2-8855-76f6beac0bda" xmlns:ns3="1550d4d2-d13f-46ed-80ca-7fcc99ec5522" targetNamespace="http://schemas.microsoft.com/office/2006/metadata/properties" ma:root="true" ma:fieldsID="484ad8378e968063ec13ffd7c8625684" ns1:_="" ns2:_="" ns3:_="">
    <xsd:import namespace="http://schemas.microsoft.com/sharepoint/v3"/>
    <xsd:import namespace="5d28d9a8-b52b-44c2-8855-76f6beac0bda"/>
    <xsd:import namespace="1550d4d2-d13f-46ed-80ca-7fcc99ec552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MediaServiceGenerationTime" minOccurs="0"/>
                <xsd:element ref="ns3:MediaServiceEventHashCode" minOccurs="0"/>
                <xsd:element ref="ns3:lcf76f155ced4ddcb4097134ff3c332f" minOccurs="0"/>
                <xsd:element ref="ns3:MediaServiceObjectDetectorVersions" minOccurs="0"/>
                <xsd:element ref="ns2:TaxCatchAll" minOccurs="0"/>
                <xsd:element ref="ns3:MediaServiceOCR" minOccurs="0"/>
                <xsd:element ref="ns3:MediaServiceSearchProperties" minOccurs="0"/>
                <xsd:element ref="ns3:MediaServiceLocation" minOccurs="0"/>
                <xsd:element ref="ns3:MediaServiceBillingMetadata"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d28d9a8-b52b-44c2-8855-76f6beac0bd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3f268652-5d09-4b3a-9b35-758c6d2bfa91}" ma:internalName="TaxCatchAll" ma:showField="CatchAllData" ma:web="5d28d9a8-b52b-44c2-8855-76f6beac0bd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550d4d2-d13f-46ed-80ca-7fcc99ec552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Bildmarkeringar" ma:readOnly="false" ma:fieldId="{5cf76f15-5ced-4ddc-b409-7134ff3c332f}" ma:taxonomyMulti="true" ma:sspId="30396f4c-de71-40fc-ac39-b0d5b9e01d5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SummizeTracking xmlns="https://schemas.summize.com/tracking/1.0">
  <Documents>
    <Document>c8380e88-2bed-4d25-9e60-08deddf93412</Document>
  </Documents>
  <Users>
    <Users>7b86b9ab-7e8d-4750-9797-08deddf93430</Users>
  </Users>
  <Instance>
    <DownloadedBy>7b86b9ab-7e8d-4750-9797-08deddf93430</DownloadedBy>
    <DownloadedAt>2026-07-09T20:32:32.6698892Z</DownloadedAt>
    <CheckoutId/>
    <CheckoutAt/>
  </Instance>
</SummizeTracking>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1550d4d2-d13f-46ed-80ca-7fcc99ec5522">
      <Terms xmlns="http://schemas.microsoft.com/office/infopath/2007/PartnerControls"/>
    </lcf76f155ced4ddcb4097134ff3c332f>
    <TaxCatchAll xmlns="5d28d9a8-b52b-44c2-8855-76f6beac0bda" xsi:nil="true"/>
    <SharedWithUsers xmlns="5d28d9a8-b52b-44c2-8855-76f6beac0bda">
      <UserInfo>
        <DisplayName/>
        <AccountId xsi:nil="true"/>
        <AccountType/>
      </UserInfo>
    </SharedWithUsers>
    <MediaLengthInSeconds xmlns="1550d4d2-d13f-46ed-80ca-7fcc99ec5522" xsi:nil="true"/>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FD36E3A3-CC3D-40D5-B80C-EDD9650E8E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d28d9a8-b52b-44c2-8855-76f6beac0bda"/>
    <ds:schemaRef ds:uri="1550d4d2-d13f-46ed-80ca-7fcc99ec55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CBA9C47-281A-4250-BF4A-3C0D9DCEA244}">
  <ds:schemaRefs>
    <ds:schemaRef ds:uri="https://schemas.summize.com/tracking/1.0"/>
  </ds:schemaRefs>
</ds:datastoreItem>
</file>

<file path=customXml/itemProps3.xml><?xml version="1.0" encoding="utf-8"?>
<ds:datastoreItem xmlns:ds="http://schemas.openxmlformats.org/officeDocument/2006/customXml" ds:itemID="{8A30F111-28FF-4876-ADF6-0F001393FC17}">
  <ds:schemaRefs>
    <ds:schemaRef ds:uri="http://schemas.openxmlformats.org/officeDocument/2006/bibliography"/>
  </ds:schemaRefs>
</ds:datastoreItem>
</file>

<file path=customXml/itemProps4.xml><?xml version="1.0" encoding="utf-8"?>
<ds:datastoreItem xmlns:ds="http://schemas.openxmlformats.org/officeDocument/2006/customXml" ds:itemID="{357518D1-7963-4C0C-991A-F98A353408A4}">
  <ds:schemaRefs>
    <ds:schemaRef ds:uri="http://schemas.microsoft.com/sharepoint/v3/contenttype/forms"/>
  </ds:schemaRefs>
</ds:datastoreItem>
</file>

<file path=customXml/itemProps5.xml><?xml version="1.0" encoding="utf-8"?>
<ds:datastoreItem xmlns:ds="http://schemas.openxmlformats.org/officeDocument/2006/customXml" ds:itemID="{3C5FA4AF-C4FF-43FA-9961-E248711CEC82}">
  <ds:schemaRefs>
    <ds:schemaRef ds:uri="http://schemas.microsoft.com/office/2006/metadata/properties"/>
    <ds:schemaRef ds:uri="http://schemas.microsoft.com/office/infopath/2007/PartnerControls"/>
    <ds:schemaRef ds:uri="1550d4d2-d13f-46ed-80ca-7fcc99ec5522"/>
    <ds:schemaRef ds:uri="5d28d9a8-b52b-44c2-8855-76f6beac0bda"/>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Customer doc template with color cover.dotx</Template>
  <TotalTime>24</TotalTime>
  <Pages>14</Pages>
  <Words>3430</Words>
  <Characters>19556</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22941</CharactersWithSpaces>
  <SharedDoc>false</SharedDoc>
  <HLinks>
    <vt:vector size="222" baseType="variant">
      <vt:variant>
        <vt:i4>3604597</vt:i4>
      </vt:variant>
      <vt:variant>
        <vt:i4>216</vt:i4>
      </vt:variant>
      <vt:variant>
        <vt:i4>0</vt:i4>
      </vt:variant>
      <vt:variant>
        <vt:i4>5</vt:i4>
      </vt:variant>
      <vt:variant>
        <vt:lpwstr>https://www.arelion.com/our-network/ip-sla-network-performance</vt:lpwstr>
      </vt:variant>
      <vt:variant>
        <vt:lpwstr/>
      </vt:variant>
      <vt:variant>
        <vt:i4>3604597</vt:i4>
      </vt:variant>
      <vt:variant>
        <vt:i4>213</vt:i4>
      </vt:variant>
      <vt:variant>
        <vt:i4>0</vt:i4>
      </vt:variant>
      <vt:variant>
        <vt:i4>5</vt:i4>
      </vt:variant>
      <vt:variant>
        <vt:lpwstr>https://www.arelion.com/our-network/ip-sla-network-performance</vt:lpwstr>
      </vt:variant>
      <vt:variant>
        <vt:lpwstr/>
      </vt:variant>
      <vt:variant>
        <vt:i4>2752524</vt:i4>
      </vt:variant>
      <vt:variant>
        <vt:i4>206</vt:i4>
      </vt:variant>
      <vt:variant>
        <vt:i4>0</vt:i4>
      </vt:variant>
      <vt:variant>
        <vt:i4>5</vt:i4>
      </vt:variant>
      <vt:variant>
        <vt:lpwstr/>
      </vt:variant>
      <vt:variant>
        <vt:lpwstr>_Toc1086240976</vt:lpwstr>
      </vt:variant>
      <vt:variant>
        <vt:i4>1179698</vt:i4>
      </vt:variant>
      <vt:variant>
        <vt:i4>200</vt:i4>
      </vt:variant>
      <vt:variant>
        <vt:i4>0</vt:i4>
      </vt:variant>
      <vt:variant>
        <vt:i4>5</vt:i4>
      </vt:variant>
      <vt:variant>
        <vt:lpwstr/>
      </vt:variant>
      <vt:variant>
        <vt:lpwstr>_Toc829621103</vt:lpwstr>
      </vt:variant>
      <vt:variant>
        <vt:i4>2686985</vt:i4>
      </vt:variant>
      <vt:variant>
        <vt:i4>194</vt:i4>
      </vt:variant>
      <vt:variant>
        <vt:i4>0</vt:i4>
      </vt:variant>
      <vt:variant>
        <vt:i4>5</vt:i4>
      </vt:variant>
      <vt:variant>
        <vt:lpwstr/>
      </vt:variant>
      <vt:variant>
        <vt:lpwstr>_Toc2124098715</vt:lpwstr>
      </vt:variant>
      <vt:variant>
        <vt:i4>1179699</vt:i4>
      </vt:variant>
      <vt:variant>
        <vt:i4>188</vt:i4>
      </vt:variant>
      <vt:variant>
        <vt:i4>0</vt:i4>
      </vt:variant>
      <vt:variant>
        <vt:i4>5</vt:i4>
      </vt:variant>
      <vt:variant>
        <vt:lpwstr/>
      </vt:variant>
      <vt:variant>
        <vt:lpwstr>_Toc762224459</vt:lpwstr>
      </vt:variant>
      <vt:variant>
        <vt:i4>1114160</vt:i4>
      </vt:variant>
      <vt:variant>
        <vt:i4>182</vt:i4>
      </vt:variant>
      <vt:variant>
        <vt:i4>0</vt:i4>
      </vt:variant>
      <vt:variant>
        <vt:i4>5</vt:i4>
      </vt:variant>
      <vt:variant>
        <vt:lpwstr/>
      </vt:variant>
      <vt:variant>
        <vt:lpwstr>_Toc188995024</vt:lpwstr>
      </vt:variant>
      <vt:variant>
        <vt:i4>1769527</vt:i4>
      </vt:variant>
      <vt:variant>
        <vt:i4>176</vt:i4>
      </vt:variant>
      <vt:variant>
        <vt:i4>0</vt:i4>
      </vt:variant>
      <vt:variant>
        <vt:i4>5</vt:i4>
      </vt:variant>
      <vt:variant>
        <vt:lpwstr/>
      </vt:variant>
      <vt:variant>
        <vt:lpwstr>_Toc525902759</vt:lpwstr>
      </vt:variant>
      <vt:variant>
        <vt:i4>1769535</vt:i4>
      </vt:variant>
      <vt:variant>
        <vt:i4>170</vt:i4>
      </vt:variant>
      <vt:variant>
        <vt:i4>0</vt:i4>
      </vt:variant>
      <vt:variant>
        <vt:i4>5</vt:i4>
      </vt:variant>
      <vt:variant>
        <vt:lpwstr/>
      </vt:variant>
      <vt:variant>
        <vt:lpwstr>_Toc804257690</vt:lpwstr>
      </vt:variant>
      <vt:variant>
        <vt:i4>2752513</vt:i4>
      </vt:variant>
      <vt:variant>
        <vt:i4>164</vt:i4>
      </vt:variant>
      <vt:variant>
        <vt:i4>0</vt:i4>
      </vt:variant>
      <vt:variant>
        <vt:i4>5</vt:i4>
      </vt:variant>
      <vt:variant>
        <vt:lpwstr/>
      </vt:variant>
      <vt:variant>
        <vt:lpwstr>_Toc1621255956</vt:lpwstr>
      </vt:variant>
      <vt:variant>
        <vt:i4>1441842</vt:i4>
      </vt:variant>
      <vt:variant>
        <vt:i4>158</vt:i4>
      </vt:variant>
      <vt:variant>
        <vt:i4>0</vt:i4>
      </vt:variant>
      <vt:variant>
        <vt:i4>5</vt:i4>
      </vt:variant>
      <vt:variant>
        <vt:lpwstr/>
      </vt:variant>
      <vt:variant>
        <vt:lpwstr>_Toc718095457</vt:lpwstr>
      </vt:variant>
      <vt:variant>
        <vt:i4>1835062</vt:i4>
      </vt:variant>
      <vt:variant>
        <vt:i4>152</vt:i4>
      </vt:variant>
      <vt:variant>
        <vt:i4>0</vt:i4>
      </vt:variant>
      <vt:variant>
        <vt:i4>5</vt:i4>
      </vt:variant>
      <vt:variant>
        <vt:lpwstr/>
      </vt:variant>
      <vt:variant>
        <vt:lpwstr>_Toc525914746</vt:lpwstr>
      </vt:variant>
      <vt:variant>
        <vt:i4>2359297</vt:i4>
      </vt:variant>
      <vt:variant>
        <vt:i4>146</vt:i4>
      </vt:variant>
      <vt:variant>
        <vt:i4>0</vt:i4>
      </vt:variant>
      <vt:variant>
        <vt:i4>5</vt:i4>
      </vt:variant>
      <vt:variant>
        <vt:lpwstr/>
      </vt:variant>
      <vt:variant>
        <vt:lpwstr>_Toc1480979181</vt:lpwstr>
      </vt:variant>
      <vt:variant>
        <vt:i4>2883588</vt:i4>
      </vt:variant>
      <vt:variant>
        <vt:i4>140</vt:i4>
      </vt:variant>
      <vt:variant>
        <vt:i4>0</vt:i4>
      </vt:variant>
      <vt:variant>
        <vt:i4>5</vt:i4>
      </vt:variant>
      <vt:variant>
        <vt:lpwstr/>
      </vt:variant>
      <vt:variant>
        <vt:lpwstr>_Toc1519765968</vt:lpwstr>
      </vt:variant>
      <vt:variant>
        <vt:i4>2424835</vt:i4>
      </vt:variant>
      <vt:variant>
        <vt:i4>134</vt:i4>
      </vt:variant>
      <vt:variant>
        <vt:i4>0</vt:i4>
      </vt:variant>
      <vt:variant>
        <vt:i4>5</vt:i4>
      </vt:variant>
      <vt:variant>
        <vt:lpwstr/>
      </vt:variant>
      <vt:variant>
        <vt:lpwstr>_Toc1130264673</vt:lpwstr>
      </vt:variant>
      <vt:variant>
        <vt:i4>2228228</vt:i4>
      </vt:variant>
      <vt:variant>
        <vt:i4>128</vt:i4>
      </vt:variant>
      <vt:variant>
        <vt:i4>0</vt:i4>
      </vt:variant>
      <vt:variant>
        <vt:i4>5</vt:i4>
      </vt:variant>
      <vt:variant>
        <vt:lpwstr/>
      </vt:variant>
      <vt:variant>
        <vt:lpwstr>_Toc1256437230</vt:lpwstr>
      </vt:variant>
      <vt:variant>
        <vt:i4>2883599</vt:i4>
      </vt:variant>
      <vt:variant>
        <vt:i4>122</vt:i4>
      </vt:variant>
      <vt:variant>
        <vt:i4>0</vt:i4>
      </vt:variant>
      <vt:variant>
        <vt:i4>5</vt:i4>
      </vt:variant>
      <vt:variant>
        <vt:lpwstr/>
      </vt:variant>
      <vt:variant>
        <vt:lpwstr>_Toc1146810924</vt:lpwstr>
      </vt:variant>
      <vt:variant>
        <vt:i4>3014660</vt:i4>
      </vt:variant>
      <vt:variant>
        <vt:i4>116</vt:i4>
      </vt:variant>
      <vt:variant>
        <vt:i4>0</vt:i4>
      </vt:variant>
      <vt:variant>
        <vt:i4>5</vt:i4>
      </vt:variant>
      <vt:variant>
        <vt:lpwstr/>
      </vt:variant>
      <vt:variant>
        <vt:lpwstr>_Toc1052283310</vt:lpwstr>
      </vt:variant>
      <vt:variant>
        <vt:i4>2752515</vt:i4>
      </vt:variant>
      <vt:variant>
        <vt:i4>110</vt:i4>
      </vt:variant>
      <vt:variant>
        <vt:i4>0</vt:i4>
      </vt:variant>
      <vt:variant>
        <vt:i4>5</vt:i4>
      </vt:variant>
      <vt:variant>
        <vt:lpwstr/>
      </vt:variant>
      <vt:variant>
        <vt:lpwstr>_Toc1225120810</vt:lpwstr>
      </vt:variant>
      <vt:variant>
        <vt:i4>1703993</vt:i4>
      </vt:variant>
      <vt:variant>
        <vt:i4>104</vt:i4>
      </vt:variant>
      <vt:variant>
        <vt:i4>0</vt:i4>
      </vt:variant>
      <vt:variant>
        <vt:i4>5</vt:i4>
      </vt:variant>
      <vt:variant>
        <vt:lpwstr/>
      </vt:variant>
      <vt:variant>
        <vt:lpwstr>_Toc49976221</vt:lpwstr>
      </vt:variant>
      <vt:variant>
        <vt:i4>2686986</vt:i4>
      </vt:variant>
      <vt:variant>
        <vt:i4>98</vt:i4>
      </vt:variant>
      <vt:variant>
        <vt:i4>0</vt:i4>
      </vt:variant>
      <vt:variant>
        <vt:i4>5</vt:i4>
      </vt:variant>
      <vt:variant>
        <vt:lpwstr/>
      </vt:variant>
      <vt:variant>
        <vt:lpwstr>_Toc1603459866</vt:lpwstr>
      </vt:variant>
      <vt:variant>
        <vt:i4>2883586</vt:i4>
      </vt:variant>
      <vt:variant>
        <vt:i4>92</vt:i4>
      </vt:variant>
      <vt:variant>
        <vt:i4>0</vt:i4>
      </vt:variant>
      <vt:variant>
        <vt:i4>5</vt:i4>
      </vt:variant>
      <vt:variant>
        <vt:lpwstr/>
      </vt:variant>
      <vt:variant>
        <vt:lpwstr>_Toc2028106754</vt:lpwstr>
      </vt:variant>
      <vt:variant>
        <vt:i4>2293762</vt:i4>
      </vt:variant>
      <vt:variant>
        <vt:i4>86</vt:i4>
      </vt:variant>
      <vt:variant>
        <vt:i4>0</vt:i4>
      </vt:variant>
      <vt:variant>
        <vt:i4>5</vt:i4>
      </vt:variant>
      <vt:variant>
        <vt:lpwstr/>
      </vt:variant>
      <vt:variant>
        <vt:lpwstr>_Toc1747403307</vt:lpwstr>
      </vt:variant>
      <vt:variant>
        <vt:i4>2359307</vt:i4>
      </vt:variant>
      <vt:variant>
        <vt:i4>80</vt:i4>
      </vt:variant>
      <vt:variant>
        <vt:i4>0</vt:i4>
      </vt:variant>
      <vt:variant>
        <vt:i4>5</vt:i4>
      </vt:variant>
      <vt:variant>
        <vt:lpwstr/>
      </vt:variant>
      <vt:variant>
        <vt:lpwstr>_Toc2100160084</vt:lpwstr>
      </vt:variant>
      <vt:variant>
        <vt:i4>1245247</vt:i4>
      </vt:variant>
      <vt:variant>
        <vt:i4>74</vt:i4>
      </vt:variant>
      <vt:variant>
        <vt:i4>0</vt:i4>
      </vt:variant>
      <vt:variant>
        <vt:i4>5</vt:i4>
      </vt:variant>
      <vt:variant>
        <vt:lpwstr/>
      </vt:variant>
      <vt:variant>
        <vt:lpwstr>_Toc180678922</vt:lpwstr>
      </vt:variant>
      <vt:variant>
        <vt:i4>2293767</vt:i4>
      </vt:variant>
      <vt:variant>
        <vt:i4>68</vt:i4>
      </vt:variant>
      <vt:variant>
        <vt:i4>0</vt:i4>
      </vt:variant>
      <vt:variant>
        <vt:i4>5</vt:i4>
      </vt:variant>
      <vt:variant>
        <vt:lpwstr/>
      </vt:variant>
      <vt:variant>
        <vt:lpwstr>_Toc1952883087</vt:lpwstr>
      </vt:variant>
      <vt:variant>
        <vt:i4>2752525</vt:i4>
      </vt:variant>
      <vt:variant>
        <vt:i4>62</vt:i4>
      </vt:variant>
      <vt:variant>
        <vt:i4>0</vt:i4>
      </vt:variant>
      <vt:variant>
        <vt:i4>5</vt:i4>
      </vt:variant>
      <vt:variant>
        <vt:lpwstr/>
      </vt:variant>
      <vt:variant>
        <vt:lpwstr>_Toc1012307699</vt:lpwstr>
      </vt:variant>
      <vt:variant>
        <vt:i4>2293775</vt:i4>
      </vt:variant>
      <vt:variant>
        <vt:i4>56</vt:i4>
      </vt:variant>
      <vt:variant>
        <vt:i4>0</vt:i4>
      </vt:variant>
      <vt:variant>
        <vt:i4>5</vt:i4>
      </vt:variant>
      <vt:variant>
        <vt:lpwstr/>
      </vt:variant>
      <vt:variant>
        <vt:lpwstr>_Toc1275830717</vt:lpwstr>
      </vt:variant>
      <vt:variant>
        <vt:i4>2293766</vt:i4>
      </vt:variant>
      <vt:variant>
        <vt:i4>50</vt:i4>
      </vt:variant>
      <vt:variant>
        <vt:i4>0</vt:i4>
      </vt:variant>
      <vt:variant>
        <vt:i4>5</vt:i4>
      </vt:variant>
      <vt:variant>
        <vt:lpwstr/>
      </vt:variant>
      <vt:variant>
        <vt:lpwstr>_Toc1657535620</vt:lpwstr>
      </vt:variant>
      <vt:variant>
        <vt:i4>2752513</vt:i4>
      </vt:variant>
      <vt:variant>
        <vt:i4>44</vt:i4>
      </vt:variant>
      <vt:variant>
        <vt:i4>0</vt:i4>
      </vt:variant>
      <vt:variant>
        <vt:i4>5</vt:i4>
      </vt:variant>
      <vt:variant>
        <vt:lpwstr/>
      </vt:variant>
      <vt:variant>
        <vt:lpwstr>_Toc1665225915</vt:lpwstr>
      </vt:variant>
      <vt:variant>
        <vt:i4>2097156</vt:i4>
      </vt:variant>
      <vt:variant>
        <vt:i4>38</vt:i4>
      </vt:variant>
      <vt:variant>
        <vt:i4>0</vt:i4>
      </vt:variant>
      <vt:variant>
        <vt:i4>5</vt:i4>
      </vt:variant>
      <vt:variant>
        <vt:lpwstr/>
      </vt:variant>
      <vt:variant>
        <vt:lpwstr>_Toc1046503677</vt:lpwstr>
      </vt:variant>
      <vt:variant>
        <vt:i4>2752524</vt:i4>
      </vt:variant>
      <vt:variant>
        <vt:i4>32</vt:i4>
      </vt:variant>
      <vt:variant>
        <vt:i4>0</vt:i4>
      </vt:variant>
      <vt:variant>
        <vt:i4>5</vt:i4>
      </vt:variant>
      <vt:variant>
        <vt:lpwstr/>
      </vt:variant>
      <vt:variant>
        <vt:lpwstr>_Toc1386382242</vt:lpwstr>
      </vt:variant>
      <vt:variant>
        <vt:i4>1769525</vt:i4>
      </vt:variant>
      <vt:variant>
        <vt:i4>26</vt:i4>
      </vt:variant>
      <vt:variant>
        <vt:i4>0</vt:i4>
      </vt:variant>
      <vt:variant>
        <vt:i4>5</vt:i4>
      </vt:variant>
      <vt:variant>
        <vt:lpwstr/>
      </vt:variant>
      <vt:variant>
        <vt:lpwstr>_Toc576638553</vt:lpwstr>
      </vt:variant>
      <vt:variant>
        <vt:i4>1572912</vt:i4>
      </vt:variant>
      <vt:variant>
        <vt:i4>20</vt:i4>
      </vt:variant>
      <vt:variant>
        <vt:i4>0</vt:i4>
      </vt:variant>
      <vt:variant>
        <vt:i4>5</vt:i4>
      </vt:variant>
      <vt:variant>
        <vt:lpwstr/>
      </vt:variant>
      <vt:variant>
        <vt:lpwstr>_Toc780866197</vt:lpwstr>
      </vt:variant>
      <vt:variant>
        <vt:i4>2162693</vt:i4>
      </vt:variant>
      <vt:variant>
        <vt:i4>14</vt:i4>
      </vt:variant>
      <vt:variant>
        <vt:i4>0</vt:i4>
      </vt:variant>
      <vt:variant>
        <vt:i4>5</vt:i4>
      </vt:variant>
      <vt:variant>
        <vt:lpwstr/>
      </vt:variant>
      <vt:variant>
        <vt:lpwstr>_Toc1644840282</vt:lpwstr>
      </vt:variant>
      <vt:variant>
        <vt:i4>2162702</vt:i4>
      </vt:variant>
      <vt:variant>
        <vt:i4>8</vt:i4>
      </vt:variant>
      <vt:variant>
        <vt:i4>0</vt:i4>
      </vt:variant>
      <vt:variant>
        <vt:i4>5</vt:i4>
      </vt:variant>
      <vt:variant>
        <vt:lpwstr/>
      </vt:variant>
      <vt:variant>
        <vt:lpwstr>_Toc2136422497</vt:lpwstr>
      </vt:variant>
      <vt:variant>
        <vt:i4>2818061</vt:i4>
      </vt:variant>
      <vt:variant>
        <vt:i4>2</vt:i4>
      </vt:variant>
      <vt:variant>
        <vt:i4>0</vt:i4>
      </vt:variant>
      <vt:variant>
        <vt:i4>5</vt:i4>
      </vt:variant>
      <vt:variant>
        <vt:lpwstr/>
      </vt:variant>
      <vt:variant>
        <vt:lpwstr>_Toc1588431614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Young, David</dc:creator>
  <cp:keywords/>
  <cp:lastModifiedBy>David Young</cp:lastModifiedBy>
  <cp:revision>6</cp:revision>
  <cp:lastPrinted>2026-07-23T14:32:00Z</cp:lastPrinted>
  <dcterms:created xsi:type="dcterms:W3CDTF">2026-07-10T20:26:00Z</dcterms:created>
  <dcterms:modified xsi:type="dcterms:W3CDTF">2026-07-23T14:38:00Z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0x010100909AC39F90F5174A948197E717CB8AD1</vt:lpwstr>
  </property>
  <property fmtid="{D5CDD505-2E9C-101B-9397-08002B2CF9AE}" pid="3" name="MediaServiceImageTags">
    <vt:lpwstr/>
  </property>
  <property fmtid="{D5CDD505-2E9C-101B-9397-08002B2CF9AE}" pid="4" name="GUID">
    <vt:lpwstr>4d706410-a472-4841-a55f-df48316162ff</vt:lpwstr>
  </property>
  <property fmtid="{D5CDD505-2E9C-101B-9397-08002B2CF9AE}" pid="5" name="xd_Signature">
    <vt:bool>false</vt:bool>
  </property>
  <property fmtid="{D5CDD505-2E9C-101B-9397-08002B2CF9AE}" pid="6" name="xd_ProgID">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docLang">
    <vt:lpwstr>en</vt:lpwstr>
  </property>
  <property fmtid="{D5CDD505-2E9C-101B-9397-08002B2CF9AE}" pid="12" name="MSIP_Label_17721dc5-4814-47d5-9fce-55c7ce5b96ec_Enabled">
    <vt:lpwstr>true</vt:lpwstr>
  </property>
  <property fmtid="{D5CDD505-2E9C-101B-9397-08002B2CF9AE}" pid="13" name="MSIP_Label_17721dc5-4814-47d5-9fce-55c7ce5b96ec_SetDate">
    <vt:lpwstr>2026-05-15T09:11:55Z</vt:lpwstr>
  </property>
  <property fmtid="{D5CDD505-2E9C-101B-9397-08002B2CF9AE}" pid="14" name="MSIP_Label_17721dc5-4814-47d5-9fce-55c7ce5b96ec_Method">
    <vt:lpwstr>Privileged</vt:lpwstr>
  </property>
  <property fmtid="{D5CDD505-2E9C-101B-9397-08002B2CF9AE}" pid="15" name="MSIP_Label_17721dc5-4814-47d5-9fce-55c7ce5b96ec_Name">
    <vt:lpwstr>AL-C1</vt:lpwstr>
  </property>
  <property fmtid="{D5CDD505-2E9C-101B-9397-08002B2CF9AE}" pid="16" name="MSIP_Label_17721dc5-4814-47d5-9fce-55c7ce5b96ec_SiteId">
    <vt:lpwstr>37ce80ac-c695-4482-bd8d-47ede8fe81ba</vt:lpwstr>
  </property>
  <property fmtid="{D5CDD505-2E9C-101B-9397-08002B2CF9AE}" pid="17" name="MSIP_Label_17721dc5-4814-47d5-9fce-55c7ce5b96ec_ActionId">
    <vt:lpwstr>5998ae69-6150-4d83-b08f-a525778c4d7d</vt:lpwstr>
  </property>
  <property fmtid="{D5CDD505-2E9C-101B-9397-08002B2CF9AE}" pid="18" name="MSIP_Label_17721dc5-4814-47d5-9fce-55c7ce5b96ec_ContentBits">
    <vt:lpwstr>0</vt:lpwstr>
  </property>
  <property fmtid="{D5CDD505-2E9C-101B-9397-08002B2CF9AE}" pid="19" name="MSIP_Label_17721dc5-4814-47d5-9fce-55c7ce5b96ec_Tag">
    <vt:lpwstr>10, 0, 1, 1</vt:lpwstr>
  </property>
</Properties>
</file>